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66276">
      <w:pPr>
        <w:widowControl/>
        <w:adjustRightInd w:val="0"/>
        <w:snapToGrid w:val="0"/>
        <w:spacing w:before="624" w:beforeLines="200" w:after="624" w:afterLines="200" w:line="240" w:lineRule="atLeast"/>
        <w:jc w:val="center"/>
        <w:rPr>
          <w:rFonts w:ascii="黑体" w:hAnsi="黑体" w:eastAsia="黑体" w:cs="Calibri"/>
          <w:b/>
          <w:spacing w:val="-20"/>
          <w:kern w:val="0"/>
          <w:sz w:val="52"/>
          <w:szCs w:val="52"/>
        </w:rPr>
      </w:pPr>
      <w:r>
        <w:drawing>
          <wp:inline distT="0" distB="0" distL="114300" distR="114300">
            <wp:extent cx="2062480" cy="2062480"/>
            <wp:effectExtent l="0" t="0" r="0" b="0"/>
            <wp:docPr id="3" name="图片 1" descr="微信截图_2020020413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截图_20200204132258"/>
                    <pic:cNvPicPr>
                      <a:picLocks noChangeAspect="1"/>
                    </pic:cNvPicPr>
                  </pic:nvPicPr>
                  <pic:blipFill>
                    <a:blip r:embed="rId5"/>
                    <a:stretch>
                      <a:fillRect/>
                    </a:stretch>
                  </pic:blipFill>
                  <pic:spPr>
                    <a:xfrm>
                      <a:off x="0" y="0"/>
                      <a:ext cx="2062480" cy="2062480"/>
                    </a:xfrm>
                    <a:prstGeom prst="rect">
                      <a:avLst/>
                    </a:prstGeom>
                    <a:noFill/>
                    <a:ln>
                      <a:noFill/>
                    </a:ln>
                  </pic:spPr>
                </pic:pic>
              </a:graphicData>
            </a:graphic>
          </wp:inline>
        </w:drawing>
      </w:r>
    </w:p>
    <w:p w14:paraId="0AD86E8D">
      <w:pPr>
        <w:widowControl/>
        <w:adjustRightInd w:val="0"/>
        <w:snapToGrid w:val="0"/>
        <w:spacing w:before="624" w:beforeLines="200" w:after="624" w:afterLines="200" w:line="240" w:lineRule="atLeast"/>
        <w:jc w:val="center"/>
        <w:rPr>
          <w:rFonts w:ascii="黑体" w:hAnsi="黑体" w:eastAsia="黑体" w:cs="Calibri"/>
          <w:b/>
          <w:spacing w:val="-20"/>
          <w:kern w:val="0"/>
          <w:sz w:val="52"/>
          <w:szCs w:val="52"/>
        </w:rPr>
      </w:pPr>
    </w:p>
    <w:p w14:paraId="5AFEB9B9">
      <w:pPr>
        <w:tabs>
          <w:tab w:val="left" w:pos="2003"/>
        </w:tabs>
        <w:jc w:val="center"/>
        <w:rPr>
          <w:rFonts w:ascii="黑体" w:hAnsi="黑体" w:eastAsia="黑体" w:cs="黑体"/>
          <w:b/>
          <w:bCs/>
          <w:sz w:val="52"/>
          <w:szCs w:val="52"/>
        </w:rPr>
      </w:pPr>
      <w:r>
        <w:rPr>
          <w:rFonts w:hint="eastAsia" w:ascii="黑体" w:hAnsi="黑体" w:eastAsia="黑体" w:cs="黑体"/>
          <w:b/>
          <w:bCs/>
          <w:sz w:val="52"/>
          <w:szCs w:val="52"/>
        </w:rPr>
        <w:t>莆田市中等职业学校人才培养方案</w:t>
      </w:r>
    </w:p>
    <w:p w14:paraId="0635951F">
      <w:pPr>
        <w:tabs>
          <w:tab w:val="left" w:pos="2003"/>
        </w:tabs>
        <w:rPr>
          <w:rFonts w:ascii="黑体" w:hAnsi="黑体" w:eastAsia="黑体" w:cs="黑体"/>
          <w:sz w:val="44"/>
          <w:szCs w:val="44"/>
        </w:rPr>
      </w:pPr>
    </w:p>
    <w:p w14:paraId="54BF1679">
      <w:pPr>
        <w:tabs>
          <w:tab w:val="left" w:pos="2003"/>
        </w:tabs>
        <w:rPr>
          <w:rFonts w:ascii="黑体" w:hAnsi="黑体" w:eastAsia="黑体" w:cs="黑体"/>
          <w:sz w:val="44"/>
          <w:szCs w:val="44"/>
        </w:rPr>
      </w:pPr>
    </w:p>
    <w:p w14:paraId="2AD61781">
      <w:pPr>
        <w:tabs>
          <w:tab w:val="left" w:pos="2003"/>
        </w:tabs>
        <w:rPr>
          <w:rFonts w:ascii="黑体" w:hAnsi="黑体" w:eastAsia="黑体" w:cs="黑体"/>
          <w:sz w:val="44"/>
          <w:szCs w:val="44"/>
        </w:rPr>
      </w:pPr>
    </w:p>
    <w:p w14:paraId="64A300D6">
      <w:pPr>
        <w:tabs>
          <w:tab w:val="left" w:pos="2003"/>
        </w:tabs>
        <w:jc w:val="center"/>
        <w:rPr>
          <w:rFonts w:ascii="黑体" w:hAnsi="黑体" w:eastAsia="黑体" w:cs="黑体"/>
          <w:sz w:val="44"/>
          <w:szCs w:val="44"/>
        </w:rPr>
      </w:pPr>
      <w:r>
        <w:rPr>
          <w:rFonts w:hint="eastAsia" w:ascii="黑体" w:hAnsi="黑体" w:eastAsia="黑体" w:cs="黑体"/>
          <w:sz w:val="44"/>
          <w:szCs w:val="44"/>
        </w:rPr>
        <w:t>电子商务专业人才培养方案</w:t>
      </w:r>
    </w:p>
    <w:p w14:paraId="78378D1D">
      <w:pPr>
        <w:tabs>
          <w:tab w:val="left" w:pos="2003"/>
        </w:tabs>
        <w:spacing w:line="400" w:lineRule="exact"/>
        <w:ind w:firstLine="560"/>
        <w:jc w:val="center"/>
        <w:rPr>
          <w:rFonts w:ascii="黑体" w:hAnsi="黑体" w:eastAsia="黑体" w:cs="黑体"/>
          <w:sz w:val="28"/>
          <w:szCs w:val="28"/>
        </w:rPr>
      </w:pPr>
    </w:p>
    <w:p w14:paraId="05564402">
      <w:pPr>
        <w:tabs>
          <w:tab w:val="left" w:pos="2003"/>
        </w:tabs>
        <w:spacing w:line="400" w:lineRule="exact"/>
        <w:ind w:firstLine="560"/>
        <w:jc w:val="center"/>
        <w:rPr>
          <w:rFonts w:ascii="黑体" w:hAnsi="黑体" w:eastAsia="黑体" w:cs="黑体"/>
          <w:sz w:val="28"/>
          <w:szCs w:val="28"/>
        </w:rPr>
      </w:pPr>
    </w:p>
    <w:p w14:paraId="66C14DB5">
      <w:pPr>
        <w:tabs>
          <w:tab w:val="left" w:pos="2003"/>
        </w:tabs>
        <w:spacing w:line="400" w:lineRule="exact"/>
        <w:ind w:firstLine="560"/>
        <w:jc w:val="center"/>
        <w:rPr>
          <w:rFonts w:ascii="黑体" w:hAnsi="黑体" w:eastAsia="黑体" w:cs="黑体"/>
          <w:sz w:val="28"/>
          <w:szCs w:val="28"/>
        </w:rPr>
      </w:pPr>
    </w:p>
    <w:p w14:paraId="5706D719">
      <w:pPr>
        <w:tabs>
          <w:tab w:val="left" w:pos="2003"/>
        </w:tabs>
        <w:spacing w:line="400" w:lineRule="exact"/>
        <w:ind w:firstLine="560"/>
        <w:jc w:val="center"/>
        <w:rPr>
          <w:rFonts w:ascii="黑体" w:hAnsi="黑体" w:eastAsia="黑体" w:cs="黑体"/>
          <w:sz w:val="28"/>
          <w:szCs w:val="28"/>
        </w:rPr>
      </w:pPr>
    </w:p>
    <w:p w14:paraId="413D31D8">
      <w:pPr>
        <w:tabs>
          <w:tab w:val="left" w:pos="2003"/>
        </w:tabs>
        <w:spacing w:line="400" w:lineRule="exact"/>
        <w:ind w:firstLine="560"/>
        <w:jc w:val="center"/>
        <w:rPr>
          <w:rFonts w:ascii="黑体" w:hAnsi="黑体" w:eastAsia="黑体" w:cs="黑体"/>
          <w:sz w:val="28"/>
          <w:szCs w:val="28"/>
        </w:rPr>
      </w:pPr>
    </w:p>
    <w:p w14:paraId="465FA046">
      <w:pPr>
        <w:tabs>
          <w:tab w:val="left" w:pos="2003"/>
        </w:tabs>
        <w:spacing w:line="400" w:lineRule="exact"/>
        <w:ind w:firstLine="420"/>
        <w:jc w:val="center"/>
      </w:pPr>
    </w:p>
    <w:p w14:paraId="53E3C10E">
      <w:pPr>
        <w:spacing w:before="161" w:line="204" w:lineRule="auto"/>
        <w:ind w:firstLine="3234"/>
        <w:jc w:val="left"/>
        <w:rPr>
          <w:rFonts w:ascii="黑体" w:hAnsi="黑体" w:eastAsia="黑体" w:cs="黑体"/>
          <w:spacing w:val="-9"/>
          <w:sz w:val="36"/>
          <w:szCs w:val="36"/>
        </w:rPr>
      </w:pPr>
      <w:r>
        <w:rPr>
          <w:rFonts w:ascii="黑体" w:hAnsi="黑体" w:eastAsia="黑体" w:cs="黑体"/>
          <w:spacing w:val="-9"/>
          <w:sz w:val="36"/>
          <w:szCs w:val="36"/>
        </w:rPr>
        <w:t>202</w:t>
      </w:r>
      <w:r>
        <w:rPr>
          <w:rFonts w:hint="eastAsia" w:ascii="黑体" w:hAnsi="黑体" w:eastAsia="黑体" w:cs="黑体"/>
          <w:spacing w:val="-9"/>
          <w:sz w:val="36"/>
          <w:szCs w:val="36"/>
          <w:lang w:val="en-US" w:eastAsia="zh-CN"/>
        </w:rPr>
        <w:t xml:space="preserve">2 </w:t>
      </w:r>
      <w:r>
        <w:rPr>
          <w:rFonts w:ascii="黑体" w:hAnsi="黑体" w:eastAsia="黑体" w:cs="黑体"/>
          <w:spacing w:val="-9"/>
          <w:sz w:val="36"/>
          <w:szCs w:val="36"/>
        </w:rPr>
        <w:t>年</w:t>
      </w:r>
      <w:r>
        <w:rPr>
          <w:rFonts w:hint="eastAsia" w:ascii="黑体" w:hAnsi="黑体" w:eastAsia="黑体" w:cs="黑体"/>
          <w:spacing w:val="-9"/>
          <w:sz w:val="36"/>
          <w:szCs w:val="36"/>
          <w:lang w:val="en-US" w:eastAsia="zh-CN"/>
        </w:rPr>
        <w:t xml:space="preserve"> </w:t>
      </w:r>
      <w:r>
        <w:rPr>
          <w:rFonts w:hint="eastAsia" w:ascii="黑体" w:hAnsi="黑体" w:eastAsia="黑体" w:cs="黑体"/>
          <w:spacing w:val="-57"/>
          <w:sz w:val="36"/>
          <w:szCs w:val="36"/>
          <w:lang w:val="en-US" w:eastAsia="zh-CN"/>
        </w:rPr>
        <w:t xml:space="preserve">5 </w:t>
      </w:r>
      <w:r>
        <w:rPr>
          <w:rFonts w:ascii="黑体" w:hAnsi="黑体" w:eastAsia="黑体" w:cs="黑体"/>
          <w:spacing w:val="-9"/>
          <w:sz w:val="36"/>
          <w:szCs w:val="36"/>
        </w:rPr>
        <w:t>月</w:t>
      </w:r>
    </w:p>
    <w:p w14:paraId="46B59FDB">
      <w:pPr>
        <w:spacing w:before="161" w:line="204" w:lineRule="auto"/>
        <w:ind w:firstLine="3234"/>
        <w:jc w:val="left"/>
        <w:rPr>
          <w:rFonts w:ascii="黑体" w:hAnsi="黑体" w:eastAsia="黑体" w:cs="黑体"/>
          <w:spacing w:val="-9"/>
          <w:sz w:val="36"/>
          <w:szCs w:val="36"/>
        </w:rPr>
      </w:pPr>
    </w:p>
    <w:p w14:paraId="4B18017B">
      <w:pPr>
        <w:spacing w:before="161" w:line="204" w:lineRule="auto"/>
        <w:ind w:firstLine="3234"/>
        <w:jc w:val="left"/>
        <w:rPr>
          <w:rFonts w:ascii="黑体" w:hAnsi="黑体" w:eastAsia="黑体" w:cs="黑体"/>
          <w:spacing w:val="-9"/>
          <w:sz w:val="36"/>
          <w:szCs w:val="36"/>
        </w:rPr>
      </w:pPr>
    </w:p>
    <w:p w14:paraId="5F1405A5">
      <w:pPr>
        <w:spacing w:before="161" w:line="204" w:lineRule="auto"/>
        <w:ind w:firstLine="3234"/>
        <w:jc w:val="left"/>
        <w:rPr>
          <w:rFonts w:ascii="黑体" w:hAnsi="黑体" w:eastAsia="黑体" w:cs="黑体"/>
          <w:spacing w:val="-9"/>
          <w:sz w:val="36"/>
          <w:szCs w:val="36"/>
        </w:rPr>
      </w:pPr>
    </w:p>
    <w:p w14:paraId="2DE693CC">
      <w:pPr>
        <w:spacing w:before="161" w:line="204" w:lineRule="auto"/>
        <w:ind w:firstLine="3234"/>
        <w:jc w:val="left"/>
        <w:rPr>
          <w:rFonts w:ascii="黑体" w:hAnsi="黑体" w:eastAsia="黑体" w:cs="黑体"/>
          <w:spacing w:val="-9"/>
          <w:sz w:val="36"/>
          <w:szCs w:val="36"/>
        </w:rPr>
      </w:pPr>
    </w:p>
    <w:p w14:paraId="29F4369F">
      <w:pPr>
        <w:spacing w:before="161" w:line="204" w:lineRule="auto"/>
        <w:ind w:firstLine="3234"/>
        <w:jc w:val="left"/>
        <w:rPr>
          <w:rFonts w:ascii="黑体" w:hAnsi="黑体" w:eastAsia="黑体" w:cs="黑体"/>
          <w:spacing w:val="-9"/>
          <w:sz w:val="36"/>
          <w:szCs w:val="36"/>
        </w:rPr>
      </w:pPr>
    </w:p>
    <w:p w14:paraId="57E5C192">
      <w:pPr>
        <w:spacing w:before="161" w:line="204" w:lineRule="auto"/>
        <w:ind w:firstLine="3234"/>
        <w:jc w:val="left"/>
        <w:rPr>
          <w:rFonts w:ascii="黑体" w:hAnsi="黑体" w:eastAsia="黑体" w:cs="黑体"/>
          <w:spacing w:val="-9"/>
          <w:sz w:val="36"/>
          <w:szCs w:val="36"/>
        </w:rPr>
      </w:pPr>
    </w:p>
    <w:p w14:paraId="3BA75E34">
      <w:pPr>
        <w:spacing w:before="161" w:line="204" w:lineRule="auto"/>
        <w:ind w:firstLine="3234"/>
        <w:jc w:val="left"/>
        <w:rPr>
          <w:rFonts w:ascii="黑体" w:hAnsi="黑体" w:eastAsia="黑体" w:cs="黑体"/>
          <w:spacing w:val="-9"/>
          <w:sz w:val="36"/>
          <w:szCs w:val="36"/>
        </w:rPr>
      </w:pPr>
    </w:p>
    <w:p w14:paraId="36DD0DD9">
      <w:pPr>
        <w:spacing w:before="161" w:line="204" w:lineRule="auto"/>
        <w:ind w:firstLine="3234"/>
        <w:jc w:val="left"/>
        <w:rPr>
          <w:rFonts w:ascii="黑体" w:hAnsi="黑体" w:eastAsia="黑体" w:cs="黑体"/>
          <w:spacing w:val="-9"/>
          <w:sz w:val="36"/>
          <w:szCs w:val="36"/>
        </w:rPr>
      </w:pPr>
    </w:p>
    <w:p w14:paraId="6110BC4F">
      <w:pPr>
        <w:spacing w:before="161" w:line="204" w:lineRule="auto"/>
        <w:ind w:firstLine="3234"/>
        <w:jc w:val="left"/>
        <w:rPr>
          <w:rFonts w:ascii="黑体" w:hAnsi="黑体" w:eastAsia="黑体" w:cs="黑体"/>
          <w:spacing w:val="-9"/>
          <w:sz w:val="36"/>
          <w:szCs w:val="36"/>
        </w:rPr>
      </w:pPr>
    </w:p>
    <w:p w14:paraId="6D52768F">
      <w:pPr>
        <w:spacing w:before="161" w:line="204" w:lineRule="auto"/>
        <w:ind w:firstLine="3234"/>
        <w:jc w:val="left"/>
        <w:rPr>
          <w:rFonts w:ascii="黑体" w:hAnsi="黑体" w:eastAsia="黑体" w:cs="黑体"/>
          <w:spacing w:val="-9"/>
          <w:sz w:val="36"/>
          <w:szCs w:val="36"/>
        </w:rPr>
      </w:pPr>
    </w:p>
    <w:p w14:paraId="57A221C6">
      <w:pPr>
        <w:spacing w:before="161" w:line="204" w:lineRule="auto"/>
        <w:ind w:firstLine="3234"/>
        <w:jc w:val="left"/>
        <w:rPr>
          <w:rFonts w:ascii="黑体" w:hAnsi="黑体" w:eastAsia="黑体" w:cs="黑体"/>
          <w:spacing w:val="-9"/>
          <w:sz w:val="36"/>
          <w:szCs w:val="36"/>
        </w:rPr>
      </w:pPr>
    </w:p>
    <w:p w14:paraId="04E36E53">
      <w:pPr>
        <w:spacing w:before="161" w:line="204" w:lineRule="auto"/>
        <w:ind w:firstLine="3234"/>
        <w:jc w:val="left"/>
        <w:rPr>
          <w:rFonts w:ascii="黑体" w:hAnsi="黑体" w:eastAsia="黑体" w:cs="黑体"/>
          <w:spacing w:val="-9"/>
          <w:sz w:val="36"/>
          <w:szCs w:val="36"/>
        </w:rPr>
      </w:pPr>
    </w:p>
    <w:p w14:paraId="493EA58C">
      <w:pPr>
        <w:spacing w:before="161" w:line="204" w:lineRule="auto"/>
        <w:ind w:firstLine="3234"/>
        <w:jc w:val="left"/>
        <w:rPr>
          <w:rFonts w:ascii="黑体" w:hAnsi="黑体" w:eastAsia="黑体" w:cs="黑体"/>
          <w:spacing w:val="-9"/>
          <w:sz w:val="36"/>
          <w:szCs w:val="36"/>
        </w:rPr>
      </w:pPr>
    </w:p>
    <w:p w14:paraId="070F9F9B">
      <w:pPr>
        <w:spacing w:before="161" w:line="204" w:lineRule="auto"/>
        <w:ind w:firstLine="3234"/>
        <w:jc w:val="left"/>
        <w:rPr>
          <w:rFonts w:ascii="黑体" w:hAnsi="黑体" w:eastAsia="黑体" w:cs="黑体"/>
          <w:spacing w:val="-9"/>
          <w:sz w:val="36"/>
          <w:szCs w:val="36"/>
        </w:rPr>
      </w:pPr>
    </w:p>
    <w:p w14:paraId="164E459E">
      <w:pPr>
        <w:spacing w:before="161" w:line="204" w:lineRule="auto"/>
        <w:ind w:firstLine="3234"/>
        <w:jc w:val="left"/>
        <w:rPr>
          <w:rFonts w:ascii="黑体" w:hAnsi="黑体" w:eastAsia="黑体" w:cs="黑体"/>
          <w:spacing w:val="-9"/>
          <w:sz w:val="36"/>
          <w:szCs w:val="36"/>
        </w:rPr>
      </w:pPr>
    </w:p>
    <w:p w14:paraId="59F50F98">
      <w:pPr>
        <w:spacing w:before="161" w:line="204" w:lineRule="auto"/>
        <w:ind w:firstLine="3234"/>
        <w:jc w:val="left"/>
        <w:rPr>
          <w:rFonts w:ascii="黑体" w:hAnsi="黑体" w:eastAsia="黑体" w:cs="黑体"/>
          <w:spacing w:val="-9"/>
          <w:sz w:val="36"/>
          <w:szCs w:val="36"/>
        </w:rPr>
      </w:pPr>
    </w:p>
    <w:p w14:paraId="28D9C2BA">
      <w:pPr>
        <w:spacing w:before="161" w:line="204" w:lineRule="auto"/>
        <w:ind w:firstLine="3234"/>
        <w:jc w:val="left"/>
        <w:rPr>
          <w:rFonts w:ascii="黑体" w:hAnsi="黑体" w:eastAsia="黑体" w:cs="黑体"/>
          <w:spacing w:val="-9"/>
          <w:sz w:val="36"/>
          <w:szCs w:val="36"/>
        </w:rPr>
      </w:pPr>
    </w:p>
    <w:p w14:paraId="76360611">
      <w:pPr>
        <w:spacing w:before="161" w:line="204" w:lineRule="auto"/>
        <w:ind w:firstLine="3234"/>
        <w:jc w:val="left"/>
        <w:rPr>
          <w:rFonts w:ascii="黑体" w:hAnsi="黑体" w:eastAsia="黑体" w:cs="黑体"/>
          <w:spacing w:val="-9"/>
          <w:sz w:val="36"/>
          <w:szCs w:val="36"/>
        </w:rPr>
      </w:pPr>
    </w:p>
    <w:p w14:paraId="63AB2E51">
      <w:pPr>
        <w:spacing w:before="161" w:line="204" w:lineRule="auto"/>
        <w:ind w:firstLine="3234"/>
        <w:jc w:val="left"/>
        <w:rPr>
          <w:rFonts w:ascii="黑体" w:hAnsi="黑体" w:eastAsia="黑体" w:cs="黑体"/>
          <w:spacing w:val="-9"/>
          <w:sz w:val="36"/>
          <w:szCs w:val="36"/>
        </w:rPr>
      </w:pPr>
    </w:p>
    <w:p w14:paraId="2F8484FA">
      <w:pPr>
        <w:spacing w:before="161" w:line="204" w:lineRule="auto"/>
        <w:ind w:firstLine="3234"/>
        <w:jc w:val="left"/>
        <w:rPr>
          <w:rFonts w:ascii="黑体" w:hAnsi="黑体" w:eastAsia="黑体" w:cs="黑体"/>
          <w:spacing w:val="-9"/>
          <w:sz w:val="36"/>
          <w:szCs w:val="36"/>
        </w:rPr>
      </w:pPr>
    </w:p>
    <w:p w14:paraId="6970632F">
      <w:pPr>
        <w:spacing w:before="161" w:line="204" w:lineRule="auto"/>
        <w:ind w:firstLine="3234"/>
        <w:jc w:val="left"/>
        <w:rPr>
          <w:rFonts w:ascii="黑体" w:hAnsi="黑体" w:eastAsia="黑体" w:cs="黑体"/>
          <w:spacing w:val="-9"/>
          <w:sz w:val="36"/>
          <w:szCs w:val="36"/>
        </w:rPr>
      </w:pPr>
    </w:p>
    <w:p w14:paraId="250E3F3E">
      <w:pPr>
        <w:spacing w:before="161" w:line="204" w:lineRule="auto"/>
        <w:ind w:firstLine="3234"/>
        <w:jc w:val="left"/>
        <w:rPr>
          <w:rFonts w:ascii="黑体" w:hAnsi="黑体" w:eastAsia="黑体" w:cs="黑体"/>
          <w:spacing w:val="-9"/>
          <w:sz w:val="36"/>
          <w:szCs w:val="36"/>
        </w:rPr>
      </w:pPr>
    </w:p>
    <w:p w14:paraId="7EC18AC1">
      <w:pPr>
        <w:spacing w:before="161" w:line="204" w:lineRule="auto"/>
        <w:ind w:firstLine="3234"/>
        <w:jc w:val="left"/>
        <w:rPr>
          <w:rFonts w:ascii="黑体" w:hAnsi="黑体" w:eastAsia="黑体" w:cs="黑体"/>
          <w:spacing w:val="-9"/>
          <w:sz w:val="36"/>
          <w:szCs w:val="36"/>
        </w:rPr>
      </w:pPr>
    </w:p>
    <w:p w14:paraId="6FD9D526">
      <w:pPr>
        <w:spacing w:before="161" w:line="204" w:lineRule="auto"/>
        <w:ind w:firstLine="3234"/>
        <w:jc w:val="left"/>
        <w:rPr>
          <w:rFonts w:ascii="黑体" w:hAnsi="黑体" w:eastAsia="黑体" w:cs="黑体"/>
          <w:spacing w:val="-9"/>
          <w:sz w:val="36"/>
          <w:szCs w:val="36"/>
        </w:rPr>
      </w:pPr>
    </w:p>
    <w:p w14:paraId="2D1C5A65">
      <w:pPr>
        <w:spacing w:before="161" w:line="204" w:lineRule="auto"/>
        <w:ind w:firstLine="3234"/>
        <w:jc w:val="left"/>
        <w:rPr>
          <w:rFonts w:ascii="黑体" w:hAnsi="黑体" w:eastAsia="黑体" w:cs="黑体"/>
          <w:spacing w:val="-9"/>
          <w:sz w:val="36"/>
          <w:szCs w:val="36"/>
        </w:rPr>
      </w:pPr>
    </w:p>
    <w:p w14:paraId="6DDDC461">
      <w:pPr>
        <w:spacing w:before="161" w:line="204" w:lineRule="auto"/>
        <w:ind w:firstLine="3234"/>
        <w:jc w:val="left"/>
        <w:rPr>
          <w:rFonts w:ascii="黑体" w:hAnsi="黑体" w:eastAsia="黑体" w:cs="黑体"/>
          <w:spacing w:val="-9"/>
          <w:sz w:val="36"/>
          <w:szCs w:val="36"/>
        </w:rPr>
      </w:pPr>
    </w:p>
    <w:p w14:paraId="45505A6A">
      <w:pPr>
        <w:spacing w:before="161" w:line="204" w:lineRule="auto"/>
        <w:ind w:firstLine="3234"/>
        <w:jc w:val="left"/>
        <w:rPr>
          <w:rFonts w:ascii="黑体" w:hAnsi="黑体" w:eastAsia="黑体" w:cs="黑体"/>
          <w:spacing w:val="-9"/>
          <w:sz w:val="36"/>
          <w:szCs w:val="36"/>
        </w:rPr>
      </w:pPr>
    </w:p>
    <w:p w14:paraId="0AD497C2">
      <w:pPr>
        <w:spacing w:before="161" w:line="204" w:lineRule="auto"/>
        <w:ind w:firstLine="3234"/>
        <w:jc w:val="left"/>
        <w:rPr>
          <w:rFonts w:ascii="黑体" w:hAnsi="黑体" w:eastAsia="黑体" w:cs="黑体"/>
          <w:spacing w:val="-9"/>
          <w:sz w:val="36"/>
          <w:szCs w:val="36"/>
        </w:rPr>
      </w:pPr>
    </w:p>
    <w:p w14:paraId="21BE2C16">
      <w:pPr>
        <w:spacing w:before="161" w:line="204" w:lineRule="auto"/>
        <w:ind w:firstLine="3234"/>
        <w:jc w:val="left"/>
        <w:rPr>
          <w:rFonts w:ascii="黑体" w:hAnsi="黑体" w:eastAsia="黑体" w:cs="黑体"/>
          <w:spacing w:val="-9"/>
          <w:sz w:val="36"/>
          <w:szCs w:val="36"/>
        </w:rPr>
      </w:pPr>
    </w:p>
    <w:p w14:paraId="4BF5DF50">
      <w:pPr>
        <w:spacing w:before="161" w:line="204" w:lineRule="auto"/>
        <w:jc w:val="left"/>
        <w:rPr>
          <w:rFonts w:ascii="黑体" w:hAnsi="黑体" w:eastAsia="黑体" w:cs="黑体"/>
          <w:spacing w:val="-9"/>
          <w:sz w:val="36"/>
          <w:szCs w:val="36"/>
        </w:rPr>
        <w:sectPr>
          <w:pgSz w:w="11906" w:h="16839"/>
          <w:pgMar w:top="1431" w:right="1785" w:bottom="1151" w:left="1785" w:header="0" w:footer="1035" w:gutter="0"/>
          <w:cols w:space="720" w:num="1"/>
        </w:sectPr>
      </w:pPr>
    </w:p>
    <w:p w14:paraId="1C5E9A08">
      <w:pPr>
        <w:spacing w:line="500" w:lineRule="exact"/>
        <w:jc w:val="both"/>
        <w:textAlignment w:val="baseline"/>
        <w:rPr>
          <w:rFonts w:hint="eastAsia"/>
          <w:b/>
          <w:bCs/>
          <w:sz w:val="32"/>
          <w:szCs w:val="32"/>
        </w:rPr>
      </w:pPr>
    </w:p>
    <w:p w14:paraId="79A606C1">
      <w:pPr>
        <w:spacing w:line="500" w:lineRule="exact"/>
        <w:jc w:val="center"/>
        <w:textAlignment w:val="baseline"/>
        <w:rPr>
          <w:b/>
          <w:bCs/>
          <w:sz w:val="28"/>
          <w:szCs w:val="28"/>
        </w:rPr>
      </w:pPr>
      <w:r>
        <w:rPr>
          <w:rFonts w:hint="eastAsia"/>
          <w:b/>
          <w:bCs/>
          <w:sz w:val="32"/>
          <w:szCs w:val="32"/>
        </w:rPr>
        <w:t>前</w:t>
      </w:r>
      <w:r>
        <w:rPr>
          <w:rFonts w:hint="eastAsia"/>
          <w:b/>
          <w:bCs/>
          <w:sz w:val="32"/>
          <w:szCs w:val="32"/>
          <w:lang w:val="en-US" w:eastAsia="zh-CN"/>
        </w:rPr>
        <w:t xml:space="preserve">  </w:t>
      </w:r>
      <w:r>
        <w:rPr>
          <w:rFonts w:hint="eastAsia"/>
          <w:b/>
          <w:bCs/>
          <w:sz w:val="32"/>
          <w:szCs w:val="32"/>
        </w:rPr>
        <w:t>言</w:t>
      </w:r>
    </w:p>
    <w:p w14:paraId="0F40DFBB">
      <w:pPr>
        <w:spacing w:line="500" w:lineRule="exact"/>
        <w:ind w:firstLine="562" w:firstLineChars="200"/>
        <w:textAlignment w:val="baseline"/>
        <w:rPr>
          <w:rFonts w:ascii="仿宋_GB2312" w:hAnsi="仿宋_GB2312" w:eastAsia="仿宋_GB2312" w:cs="仿宋_GB2312"/>
          <w:b/>
          <w:bCs/>
          <w:sz w:val="28"/>
          <w:szCs w:val="28"/>
        </w:rPr>
      </w:pPr>
      <w:r>
        <w:rPr>
          <w:rFonts w:hint="eastAsia"/>
          <w:b/>
          <w:bCs/>
          <w:sz w:val="28"/>
          <w:szCs w:val="28"/>
        </w:rPr>
        <w:t>（一）编制依据</w:t>
      </w:r>
    </w:p>
    <w:p w14:paraId="164C4885">
      <w:pPr>
        <w:spacing w:line="500" w:lineRule="exact"/>
        <w:ind w:firstLine="560" w:firstLineChars="200"/>
        <w:jc w:val="left"/>
        <w:textAlignment w:val="baseline"/>
        <w:rPr>
          <w:rFonts w:ascii="宋体" w:hAnsi="宋体"/>
          <w:sz w:val="28"/>
          <w:szCs w:val="28"/>
        </w:rPr>
      </w:pPr>
      <w:r>
        <w:rPr>
          <w:rFonts w:hint="eastAsia" w:ascii="宋体" w:hAnsi="宋体"/>
          <w:sz w:val="28"/>
          <w:szCs w:val="28"/>
        </w:rPr>
        <w:t>1.《国务院关于印发国家职业教育改革实施方案的通知》（国发〔2019〕4号）。</w:t>
      </w:r>
    </w:p>
    <w:p w14:paraId="5914C80B">
      <w:pPr>
        <w:spacing w:line="500" w:lineRule="exact"/>
        <w:ind w:firstLine="560" w:firstLineChars="200"/>
        <w:jc w:val="left"/>
        <w:textAlignment w:val="baseline"/>
        <w:rPr>
          <w:rFonts w:ascii="宋体" w:hAnsi="宋体"/>
          <w:sz w:val="28"/>
          <w:szCs w:val="28"/>
        </w:rPr>
      </w:pPr>
      <w:r>
        <w:rPr>
          <w:rFonts w:hint="eastAsia" w:ascii="宋体" w:hAnsi="宋体"/>
          <w:sz w:val="28"/>
          <w:szCs w:val="28"/>
        </w:rPr>
        <w:t>2.教育部等六部门发布的现代职业教育体系建设规划。</w:t>
      </w:r>
    </w:p>
    <w:p w14:paraId="032871D8">
      <w:pPr>
        <w:spacing w:line="500" w:lineRule="exact"/>
        <w:ind w:firstLine="560" w:firstLineChars="200"/>
        <w:jc w:val="left"/>
        <w:textAlignment w:val="baseline"/>
        <w:rPr>
          <w:rFonts w:ascii="宋体" w:hAnsi="宋体"/>
          <w:sz w:val="28"/>
          <w:szCs w:val="28"/>
        </w:rPr>
      </w:pPr>
      <w:r>
        <w:rPr>
          <w:rFonts w:hint="eastAsia" w:ascii="宋体" w:hAnsi="宋体"/>
          <w:sz w:val="28"/>
          <w:szCs w:val="28"/>
        </w:rPr>
        <w:t>3.《教育部关于职业院校专业人才培养方案制订与实施工作的指导意见》（教职成〔2019〕13号</w:t>
      </w:r>
      <w:r>
        <w:rPr>
          <w:rFonts w:hint="eastAsia" w:ascii="宋体" w:hAnsi="宋体"/>
          <w:sz w:val="28"/>
          <w:szCs w:val="28"/>
          <w:lang w:eastAsia="zh-CN"/>
        </w:rPr>
        <w:t>）</w:t>
      </w:r>
      <w:r>
        <w:rPr>
          <w:rFonts w:hint="eastAsia" w:ascii="宋体" w:hAnsi="宋体"/>
          <w:sz w:val="28"/>
          <w:szCs w:val="28"/>
        </w:rPr>
        <w:t>。</w:t>
      </w:r>
    </w:p>
    <w:p w14:paraId="18381A51">
      <w:pPr>
        <w:pStyle w:val="4"/>
        <w:keepNext w:val="0"/>
        <w:keepLines w:val="0"/>
        <w:widowControl/>
        <w:shd w:val="clear" w:color="auto" w:fill="FFFFFF"/>
        <w:spacing w:before="0" w:after="0" w:line="240" w:lineRule="auto"/>
        <w:ind w:firstLine="560" w:firstLineChars="200"/>
        <w:rPr>
          <w:rFonts w:ascii="宋体" w:hAnsi="宋体"/>
          <w:b w:val="0"/>
          <w:bCs w:val="0"/>
          <w:sz w:val="28"/>
          <w:szCs w:val="28"/>
        </w:rPr>
      </w:pPr>
      <w:r>
        <w:rPr>
          <w:rFonts w:hint="eastAsia" w:ascii="宋体" w:hAnsi="宋体"/>
          <w:b w:val="0"/>
          <w:bCs w:val="0"/>
          <w:sz w:val="28"/>
          <w:szCs w:val="28"/>
        </w:rPr>
        <w:t>4.教育部2017年发布的电子商务专业教学标准、教育部办公厅关于印发《中等职业学校公共基础课程方案》的通知教职成厅。</w:t>
      </w:r>
    </w:p>
    <w:p w14:paraId="70D29685">
      <w:pPr>
        <w:spacing w:line="500" w:lineRule="exact"/>
        <w:ind w:firstLine="560" w:firstLineChars="200"/>
        <w:jc w:val="left"/>
        <w:textAlignment w:val="baseline"/>
        <w:rPr>
          <w:rFonts w:hint="eastAsia" w:ascii="宋体" w:hAnsi="宋体"/>
          <w:sz w:val="28"/>
          <w:szCs w:val="28"/>
          <w:lang w:val="en-US" w:eastAsia="zh-CN"/>
        </w:rPr>
      </w:pPr>
      <w:r>
        <w:rPr>
          <w:rFonts w:hint="eastAsia" w:ascii="宋体" w:hAnsi="宋体"/>
          <w:sz w:val="28"/>
          <w:szCs w:val="28"/>
        </w:rPr>
        <w:t>5.《关于做好职业院校专业人才培养方案制订与实施工作的通知》</w:t>
      </w:r>
      <w:r>
        <w:rPr>
          <w:rFonts w:hint="eastAsia" w:ascii="宋体" w:hAnsi="宋体"/>
          <w:sz w:val="28"/>
          <w:szCs w:val="28"/>
          <w:lang w:val="en-US" w:eastAsia="zh-CN"/>
        </w:rPr>
        <w:t>(教职成司涵</w:t>
      </w:r>
      <w:r>
        <w:rPr>
          <w:rFonts w:hint="eastAsia" w:ascii="宋体" w:hAnsi="宋体"/>
          <w:sz w:val="28"/>
          <w:szCs w:val="28"/>
        </w:rPr>
        <w:t>〔2019〕</w:t>
      </w:r>
      <w:r>
        <w:rPr>
          <w:rFonts w:hint="eastAsia" w:ascii="宋体" w:hAnsi="宋体"/>
          <w:sz w:val="28"/>
          <w:szCs w:val="28"/>
          <w:lang w:val="en-US" w:eastAsia="zh-CN"/>
        </w:rPr>
        <w:t>61</w:t>
      </w:r>
      <w:r>
        <w:rPr>
          <w:rFonts w:hint="eastAsia" w:ascii="宋体" w:hAnsi="宋体"/>
          <w:sz w:val="28"/>
          <w:szCs w:val="28"/>
        </w:rPr>
        <w:t>号</w:t>
      </w:r>
      <w:r>
        <w:rPr>
          <w:rFonts w:hint="eastAsia" w:ascii="宋体" w:hAnsi="宋体"/>
          <w:sz w:val="28"/>
          <w:szCs w:val="28"/>
          <w:lang w:val="en-US" w:eastAsia="zh-CN"/>
        </w:rPr>
        <w:t>)。</w:t>
      </w:r>
    </w:p>
    <w:p w14:paraId="66F68F35">
      <w:pPr>
        <w:spacing w:line="500" w:lineRule="exact"/>
        <w:ind w:firstLine="560" w:firstLineChars="200"/>
        <w:jc w:val="left"/>
        <w:textAlignment w:val="baseline"/>
        <w:rPr>
          <w:rFonts w:hint="eastAsia" w:ascii="宋体" w:hAnsi="宋体" w:eastAsia="宋体"/>
          <w:sz w:val="28"/>
          <w:szCs w:val="28"/>
          <w:lang w:eastAsia="zh-CN"/>
        </w:rPr>
      </w:pPr>
      <w:r>
        <w:rPr>
          <w:rFonts w:hint="eastAsia" w:ascii="宋体" w:hAnsi="宋体"/>
          <w:sz w:val="28"/>
          <w:szCs w:val="28"/>
        </w:rPr>
        <w:t>6.《职业院校专业人才培养方案参考格式及有关说明》</w:t>
      </w:r>
      <w:r>
        <w:rPr>
          <w:rFonts w:hint="eastAsia" w:ascii="宋体" w:hAnsi="宋体"/>
          <w:sz w:val="28"/>
          <w:szCs w:val="28"/>
          <w:lang w:eastAsia="zh-CN"/>
        </w:rPr>
        <w:t>。</w:t>
      </w:r>
    </w:p>
    <w:p w14:paraId="7FF81765">
      <w:pPr>
        <w:spacing w:line="500" w:lineRule="exact"/>
        <w:ind w:firstLine="560" w:firstLineChars="200"/>
        <w:jc w:val="left"/>
        <w:textAlignment w:val="baseline"/>
        <w:rPr>
          <w:rFonts w:ascii="宋体" w:hAnsi="宋体"/>
          <w:sz w:val="28"/>
          <w:szCs w:val="28"/>
        </w:rPr>
      </w:pPr>
      <w:r>
        <w:rPr>
          <w:rFonts w:hint="eastAsia" w:ascii="宋体" w:hAnsi="宋体"/>
          <w:sz w:val="28"/>
          <w:szCs w:val="28"/>
        </w:rPr>
        <w:t>7.《电子商务专业人才需求分析和预测调研报告》。</w:t>
      </w:r>
    </w:p>
    <w:p w14:paraId="033D0514">
      <w:pPr>
        <w:spacing w:line="500" w:lineRule="exact"/>
        <w:ind w:firstLine="560" w:firstLineChars="200"/>
        <w:jc w:val="left"/>
        <w:textAlignment w:val="baseline"/>
        <w:rPr>
          <w:rFonts w:ascii="宋体" w:hAnsi="宋体"/>
          <w:sz w:val="28"/>
          <w:szCs w:val="28"/>
        </w:rPr>
      </w:pPr>
      <w:r>
        <w:rPr>
          <w:rFonts w:hint="eastAsia" w:ascii="宋体" w:hAnsi="宋体"/>
          <w:sz w:val="28"/>
          <w:szCs w:val="28"/>
        </w:rPr>
        <w:t>8.《电子商务专业人才目标、规格、能力分析报告》。</w:t>
      </w:r>
    </w:p>
    <w:p w14:paraId="15F2102D">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9.《电子商务专业职业岗位群、典型工作任务与职业能力分析表》。</w:t>
      </w:r>
    </w:p>
    <w:p w14:paraId="5EA7126E">
      <w:pPr>
        <w:spacing w:line="500" w:lineRule="exact"/>
        <w:ind w:firstLine="560" w:firstLineChars="200"/>
        <w:jc w:val="left"/>
        <w:textAlignment w:val="baseline"/>
        <w:rPr>
          <w:rFonts w:hint="eastAsia" w:ascii="宋体" w:hAnsi="宋体"/>
          <w:sz w:val="28"/>
          <w:szCs w:val="28"/>
          <w:lang w:val="en-US" w:eastAsia="zh-CN"/>
        </w:rPr>
      </w:pPr>
      <w:r>
        <w:rPr>
          <w:rFonts w:hint="eastAsia" w:ascii="宋体" w:hAnsi="宋体"/>
          <w:sz w:val="28"/>
          <w:szCs w:val="28"/>
          <w:lang w:val="en-US" w:eastAsia="zh-CN"/>
        </w:rPr>
        <w:t>10.《教育部关于印发&lt;职业教育专业目录（2021年）的通知&gt;》（教职成</w:t>
      </w:r>
      <w:r>
        <w:rPr>
          <w:rFonts w:hint="eastAsia" w:ascii="宋体" w:hAnsi="宋体"/>
          <w:sz w:val="28"/>
          <w:szCs w:val="28"/>
        </w:rPr>
        <w:t>〔</w:t>
      </w:r>
      <w:r>
        <w:rPr>
          <w:rFonts w:hint="eastAsia" w:ascii="宋体" w:hAnsi="宋体"/>
          <w:sz w:val="28"/>
          <w:szCs w:val="28"/>
          <w:lang w:val="en-US" w:eastAsia="zh-CN"/>
        </w:rPr>
        <w:t>2021</w:t>
      </w: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号</w:t>
      </w:r>
      <w:r>
        <w:rPr>
          <w:rFonts w:hint="eastAsia" w:ascii="宋体" w:hAnsi="宋体"/>
          <w:sz w:val="28"/>
          <w:szCs w:val="28"/>
          <w:lang w:val="en-US" w:eastAsia="zh-CN"/>
        </w:rPr>
        <w:t>）。</w:t>
      </w:r>
    </w:p>
    <w:p w14:paraId="2B1DBB91">
      <w:pPr>
        <w:spacing w:line="500" w:lineRule="exact"/>
        <w:ind w:firstLine="560" w:firstLineChars="200"/>
        <w:jc w:val="left"/>
        <w:textAlignment w:val="baseline"/>
        <w:rPr>
          <w:rFonts w:hint="default" w:ascii="宋体" w:hAnsi="宋体"/>
          <w:sz w:val="28"/>
          <w:szCs w:val="28"/>
          <w:lang w:val="en-US" w:eastAsia="zh-CN"/>
        </w:rPr>
      </w:pPr>
      <w:r>
        <w:rPr>
          <w:rFonts w:hint="eastAsia" w:ascii="宋体" w:hAnsi="宋体"/>
          <w:sz w:val="28"/>
          <w:szCs w:val="28"/>
          <w:lang w:val="en-US" w:eastAsia="zh-CN"/>
        </w:rPr>
        <w:t>11.《职业教育专业简介（2022年修订）》。</w:t>
      </w:r>
    </w:p>
    <w:p w14:paraId="20E65145">
      <w:pPr>
        <w:overflowPunct w:val="0"/>
        <w:adjustRightInd w:val="0"/>
        <w:spacing w:line="600" w:lineRule="exact"/>
        <w:ind w:firstLine="562" w:firstLineChars="200"/>
        <w:rPr>
          <w:b/>
          <w:bCs/>
          <w:sz w:val="28"/>
          <w:szCs w:val="28"/>
        </w:rPr>
      </w:pPr>
      <w:r>
        <w:rPr>
          <w:rFonts w:hint="eastAsia"/>
          <w:b/>
          <w:bCs/>
          <w:sz w:val="28"/>
          <w:szCs w:val="28"/>
        </w:rPr>
        <w:t>（二）指导思想</w:t>
      </w:r>
    </w:p>
    <w:p w14:paraId="1EEF230A">
      <w:pPr>
        <w:spacing w:line="500" w:lineRule="exact"/>
        <w:ind w:firstLine="560" w:firstLineChars="200"/>
        <w:jc w:val="left"/>
        <w:textAlignment w:val="baseline"/>
        <w:rPr>
          <w:rFonts w:ascii="宋体" w:hAnsi="宋体"/>
          <w:sz w:val="28"/>
          <w:szCs w:val="28"/>
        </w:rPr>
      </w:pPr>
      <w:r>
        <w:rPr>
          <w:rFonts w:hint="eastAsia" w:ascii="宋体" w:hAnsi="宋体"/>
          <w:sz w:val="28"/>
          <w:szCs w:val="28"/>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14:paraId="08802961">
      <w:pPr>
        <w:spacing w:line="500" w:lineRule="exact"/>
        <w:jc w:val="both"/>
        <w:rPr>
          <w:rFonts w:ascii="黑体" w:hAnsi="黑体" w:eastAsia="黑体"/>
          <w:b/>
          <w:sz w:val="36"/>
          <w:szCs w:val="36"/>
        </w:rPr>
      </w:pPr>
    </w:p>
    <w:sdt>
      <w:sdtPr>
        <w:rPr>
          <w:rFonts w:hint="eastAsia" w:ascii="黑体" w:hAnsi="黑体" w:eastAsia="黑体" w:cs="黑体"/>
          <w:kern w:val="2"/>
          <w:sz w:val="36"/>
          <w:szCs w:val="36"/>
          <w:lang w:val="en-US" w:eastAsia="zh-CN" w:bidi="ar-SA"/>
        </w:rPr>
        <w:id w:val="147457892"/>
        <w15:color w:val="DBDBDB"/>
        <w:docPartObj>
          <w:docPartGallery w:val="Table of Contents"/>
          <w:docPartUnique/>
        </w:docPartObj>
      </w:sdtPr>
      <w:sdtEndPr>
        <w:rPr>
          <w:rFonts w:hint="eastAsia" w:ascii="黑体" w:hAnsi="黑体" w:eastAsia="黑体" w:cs="Times New Roman"/>
          <w:kern w:val="2"/>
          <w:sz w:val="21"/>
          <w:szCs w:val="36"/>
          <w:lang w:val="en-US" w:eastAsia="zh-CN" w:bidi="ar-SA"/>
        </w:rPr>
      </w:sdtEndPr>
      <w:sdtContent>
        <w:p w14:paraId="6893B9F1">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14:paraId="5A2966D3">
          <w:pPr>
            <w:pStyle w:val="114"/>
            <w:tabs>
              <w:tab w:val="right" w:leader="dot" w:pos="9070"/>
            </w:tabs>
          </w:pPr>
          <w:r>
            <w:rPr>
              <w:rFonts w:ascii="黑体" w:hAnsi="黑体" w:eastAsia="黑体"/>
              <w:b/>
              <w:sz w:val="36"/>
              <w:szCs w:val="36"/>
            </w:rPr>
            <w:fldChar w:fldCharType="begin"/>
          </w:r>
          <w:r>
            <w:rPr>
              <w:rFonts w:ascii="黑体" w:hAnsi="黑体" w:eastAsia="黑体"/>
              <w:b/>
              <w:sz w:val="36"/>
              <w:szCs w:val="36"/>
            </w:rPr>
            <w:instrText xml:space="preserve">TOC \o "1-1" \h \u </w:instrText>
          </w:r>
          <w:r>
            <w:rPr>
              <w:rFonts w:ascii="黑体" w:hAnsi="黑体" w:eastAsia="黑体"/>
              <w:b/>
              <w:sz w:val="36"/>
              <w:szCs w:val="36"/>
            </w:rPr>
            <w:fldChar w:fldCharType="separate"/>
          </w:r>
        </w:p>
        <w:p w14:paraId="35C20574">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_Toc8916 </w:instrText>
          </w:r>
          <w:r>
            <w:rPr>
              <w:rFonts w:hint="eastAsia" w:ascii="宋体" w:hAnsi="宋体" w:eastAsia="宋体" w:cs="宋体"/>
              <w:sz w:val="28"/>
              <w:szCs w:val="28"/>
            </w:rPr>
            <w:fldChar w:fldCharType="separate"/>
          </w:r>
          <w:r>
            <w:rPr>
              <w:rFonts w:hint="eastAsia" w:ascii="宋体" w:hAnsi="宋体" w:eastAsia="宋体" w:cs="宋体"/>
              <w:sz w:val="28"/>
              <w:szCs w:val="28"/>
            </w:rPr>
            <w:t>一、专业名称与专业代码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_Toc8916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6E7D62">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_Toc20130 </w:instrText>
          </w:r>
          <w:r>
            <w:rPr>
              <w:rFonts w:hint="eastAsia" w:ascii="宋体" w:hAnsi="宋体" w:eastAsia="宋体" w:cs="宋体"/>
              <w:sz w:val="28"/>
              <w:szCs w:val="28"/>
            </w:rPr>
            <w:fldChar w:fldCharType="separate"/>
          </w:r>
          <w:r>
            <w:rPr>
              <w:rFonts w:hint="eastAsia" w:ascii="宋体" w:hAnsi="宋体" w:eastAsia="宋体" w:cs="宋体"/>
              <w:sz w:val="28"/>
              <w:szCs w:val="28"/>
            </w:rPr>
            <w:t>二、入学要求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_Toc20130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3AE5A65">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_Toc22091 </w:instrText>
          </w:r>
          <w:r>
            <w:rPr>
              <w:rFonts w:hint="eastAsia" w:ascii="宋体" w:hAnsi="宋体" w:eastAsia="宋体" w:cs="宋体"/>
              <w:sz w:val="28"/>
              <w:szCs w:val="28"/>
            </w:rPr>
            <w:fldChar w:fldCharType="separate"/>
          </w:r>
          <w:r>
            <w:rPr>
              <w:rFonts w:hint="eastAsia" w:ascii="宋体" w:hAnsi="宋体" w:eastAsia="宋体" w:cs="宋体"/>
              <w:sz w:val="28"/>
              <w:szCs w:val="28"/>
            </w:rPr>
            <w:t>三、修业年限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_Toc22091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D9F3A39">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_Toc26178 </w:instrText>
          </w:r>
          <w:r>
            <w:rPr>
              <w:rFonts w:hint="eastAsia" w:ascii="宋体" w:hAnsi="宋体" w:eastAsia="宋体" w:cs="宋体"/>
              <w:sz w:val="28"/>
              <w:szCs w:val="28"/>
            </w:rPr>
            <w:fldChar w:fldCharType="separate"/>
          </w:r>
          <w:r>
            <w:rPr>
              <w:rFonts w:hint="eastAsia" w:ascii="宋体" w:hAnsi="宋体" w:eastAsia="宋体" w:cs="宋体"/>
              <w:sz w:val="28"/>
              <w:szCs w:val="28"/>
            </w:rPr>
            <w:t>四、职业面向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_Toc26178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8F0E8EF">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_Toc10485 </w:instrText>
          </w:r>
          <w:r>
            <w:rPr>
              <w:rFonts w:hint="eastAsia" w:ascii="宋体" w:hAnsi="宋体" w:eastAsia="宋体" w:cs="宋体"/>
              <w:sz w:val="28"/>
              <w:szCs w:val="28"/>
            </w:rPr>
            <w:fldChar w:fldCharType="separate"/>
          </w:r>
          <w:r>
            <w:rPr>
              <w:rFonts w:hint="eastAsia" w:ascii="宋体" w:hAnsi="宋体" w:eastAsia="宋体" w:cs="宋体"/>
              <w:sz w:val="28"/>
              <w:szCs w:val="28"/>
            </w:rPr>
            <w:t>五、培养目标及人才培养规格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_Toc10485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D44675">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_Toc4807 </w:instrText>
          </w:r>
          <w:r>
            <w:rPr>
              <w:rFonts w:hint="eastAsia" w:ascii="宋体" w:hAnsi="宋体" w:eastAsia="宋体" w:cs="宋体"/>
              <w:sz w:val="28"/>
              <w:szCs w:val="28"/>
            </w:rPr>
            <w:fldChar w:fldCharType="separate"/>
          </w:r>
          <w:r>
            <w:rPr>
              <w:rFonts w:hint="eastAsia" w:ascii="宋体" w:hAnsi="宋体" w:eastAsia="宋体" w:cs="宋体"/>
              <w:sz w:val="28"/>
              <w:szCs w:val="28"/>
            </w:rPr>
            <w:t>六、教学分析与课程体系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_Toc4807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E9B5B4">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_Toc25212 </w:instrText>
          </w:r>
          <w:r>
            <w:rPr>
              <w:rFonts w:hint="eastAsia" w:ascii="宋体" w:hAnsi="宋体" w:eastAsia="宋体" w:cs="宋体"/>
              <w:sz w:val="28"/>
              <w:szCs w:val="28"/>
            </w:rPr>
            <w:fldChar w:fldCharType="separate"/>
          </w:r>
          <w:r>
            <w:rPr>
              <w:rFonts w:hint="eastAsia" w:ascii="宋体" w:hAnsi="宋体" w:eastAsia="宋体" w:cs="宋体"/>
              <w:sz w:val="28"/>
              <w:szCs w:val="28"/>
            </w:rPr>
            <w:t>七、教学进程总体安排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_Toc25212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22E1239">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_Toc8970 </w:instrText>
          </w:r>
          <w:r>
            <w:rPr>
              <w:rFonts w:hint="eastAsia" w:ascii="宋体" w:hAnsi="宋体" w:eastAsia="宋体" w:cs="宋体"/>
              <w:sz w:val="28"/>
              <w:szCs w:val="28"/>
            </w:rPr>
            <w:fldChar w:fldCharType="separate"/>
          </w:r>
          <w:r>
            <w:rPr>
              <w:rFonts w:hint="eastAsia" w:ascii="宋体" w:hAnsi="宋体" w:eastAsia="宋体" w:cs="宋体"/>
              <w:sz w:val="28"/>
              <w:szCs w:val="28"/>
            </w:rPr>
            <w:t>八、实施保障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_Toc8970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09C4EF5">
          <w:pPr>
            <w:pStyle w:val="1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_Toc3278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九、毕业要求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_Toc3278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4F08FC6">
          <w:pPr>
            <w:pStyle w:val="114"/>
            <w:tabs>
              <w:tab w:val="right" w:leader="dot" w:pos="9070"/>
            </w:tabs>
            <w:rPr>
              <w:rFonts w:hint="default" w:ascii="宋体" w:hAnsi="宋体" w:eastAsia="宋体" w:cs="宋体"/>
              <w:sz w:val="28"/>
              <w:szCs w:val="28"/>
              <w:lang w:val="en-US" w:eastAsia="zh-CN"/>
            </w:rPr>
          </w:pPr>
          <w:r>
            <w:rPr>
              <w:rFonts w:hint="eastAsia" w:ascii="宋体" w:hAnsi="宋体" w:cs="宋体"/>
              <w:sz w:val="28"/>
              <w:szCs w:val="28"/>
              <w:lang w:val="en-US" w:eastAsia="zh-CN"/>
            </w:rPr>
            <w:t>十、人才培养方案论证意见表与审核表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_Toc3278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cs="宋体"/>
              <w:sz w:val="28"/>
              <w:szCs w:val="28"/>
              <w:lang w:val="en-US" w:eastAsia="zh-CN"/>
            </w:rPr>
            <w:t>5</w:t>
          </w:r>
          <w:r>
            <w:rPr>
              <w:rFonts w:hint="eastAsia" w:ascii="宋体" w:hAnsi="宋体" w:eastAsia="宋体" w:cs="宋体"/>
              <w:sz w:val="28"/>
              <w:szCs w:val="28"/>
            </w:rPr>
            <w:fldChar w:fldCharType="end"/>
          </w:r>
        </w:p>
        <w:p w14:paraId="473969DA">
          <w:pPr>
            <w:spacing w:line="500" w:lineRule="exact"/>
            <w:jc w:val="center"/>
            <w:rPr>
              <w:rFonts w:ascii="黑体" w:hAnsi="黑体" w:eastAsia="黑体"/>
              <w:b/>
              <w:sz w:val="36"/>
              <w:szCs w:val="36"/>
            </w:rPr>
          </w:pPr>
          <w:r>
            <w:rPr>
              <w:rFonts w:ascii="黑体" w:hAnsi="黑体" w:eastAsia="黑体"/>
              <w:szCs w:val="36"/>
            </w:rPr>
            <w:fldChar w:fldCharType="end"/>
          </w:r>
        </w:p>
      </w:sdtContent>
    </w:sdt>
    <w:p w14:paraId="2F216C82">
      <w:pPr>
        <w:spacing w:line="500" w:lineRule="exact"/>
        <w:jc w:val="center"/>
        <w:rPr>
          <w:rFonts w:ascii="黑体" w:hAnsi="黑体" w:eastAsia="黑体"/>
          <w:b/>
          <w:sz w:val="36"/>
          <w:szCs w:val="36"/>
        </w:rPr>
      </w:pPr>
    </w:p>
    <w:p w14:paraId="462E99ED">
      <w:pPr>
        <w:spacing w:line="500" w:lineRule="exact"/>
        <w:jc w:val="center"/>
        <w:rPr>
          <w:rFonts w:ascii="黑体" w:hAnsi="黑体" w:eastAsia="黑体"/>
          <w:b/>
          <w:sz w:val="36"/>
          <w:szCs w:val="36"/>
        </w:rPr>
      </w:pPr>
    </w:p>
    <w:p w14:paraId="51136A7B">
      <w:pPr>
        <w:spacing w:line="500" w:lineRule="exact"/>
        <w:jc w:val="center"/>
        <w:rPr>
          <w:rFonts w:ascii="黑体" w:hAnsi="黑体" w:eastAsia="黑体"/>
          <w:b/>
          <w:sz w:val="36"/>
          <w:szCs w:val="36"/>
        </w:rPr>
      </w:pPr>
    </w:p>
    <w:p w14:paraId="0071B406">
      <w:pPr>
        <w:spacing w:line="500" w:lineRule="exact"/>
        <w:jc w:val="center"/>
        <w:rPr>
          <w:rFonts w:ascii="黑体" w:hAnsi="黑体" w:eastAsia="黑体"/>
          <w:b/>
          <w:sz w:val="36"/>
          <w:szCs w:val="36"/>
        </w:rPr>
      </w:pPr>
    </w:p>
    <w:p w14:paraId="2DBBF32E">
      <w:pPr>
        <w:spacing w:line="500" w:lineRule="exact"/>
        <w:jc w:val="center"/>
        <w:rPr>
          <w:rFonts w:ascii="黑体" w:hAnsi="黑体" w:eastAsia="黑体"/>
          <w:b/>
          <w:sz w:val="36"/>
          <w:szCs w:val="36"/>
        </w:rPr>
      </w:pPr>
    </w:p>
    <w:p w14:paraId="72BF1AE2">
      <w:pPr>
        <w:spacing w:line="500" w:lineRule="exact"/>
        <w:jc w:val="center"/>
        <w:rPr>
          <w:rFonts w:ascii="黑体" w:hAnsi="黑体" w:eastAsia="黑体"/>
          <w:b/>
          <w:sz w:val="36"/>
          <w:szCs w:val="36"/>
        </w:rPr>
      </w:pPr>
    </w:p>
    <w:p w14:paraId="09EDF9F8">
      <w:pPr>
        <w:spacing w:line="500" w:lineRule="exact"/>
        <w:jc w:val="center"/>
        <w:rPr>
          <w:rFonts w:ascii="黑体" w:hAnsi="黑体" w:eastAsia="黑体"/>
          <w:b/>
          <w:sz w:val="36"/>
          <w:szCs w:val="36"/>
        </w:rPr>
      </w:pPr>
    </w:p>
    <w:p w14:paraId="2A938C45">
      <w:pPr>
        <w:spacing w:line="500" w:lineRule="exact"/>
        <w:jc w:val="center"/>
        <w:rPr>
          <w:rFonts w:ascii="黑体" w:hAnsi="黑体" w:eastAsia="黑体"/>
          <w:b/>
          <w:sz w:val="36"/>
          <w:szCs w:val="36"/>
        </w:rPr>
      </w:pPr>
    </w:p>
    <w:p w14:paraId="4A71EF80">
      <w:pPr>
        <w:spacing w:line="500" w:lineRule="exact"/>
        <w:jc w:val="center"/>
        <w:rPr>
          <w:rFonts w:ascii="黑体" w:hAnsi="黑体" w:eastAsia="黑体"/>
          <w:b/>
          <w:sz w:val="36"/>
          <w:szCs w:val="36"/>
        </w:rPr>
      </w:pPr>
    </w:p>
    <w:p w14:paraId="6956B53A">
      <w:pPr>
        <w:spacing w:line="500" w:lineRule="exact"/>
        <w:jc w:val="center"/>
        <w:rPr>
          <w:rFonts w:ascii="黑体" w:hAnsi="黑体" w:eastAsia="黑体"/>
          <w:b/>
          <w:sz w:val="36"/>
          <w:szCs w:val="36"/>
        </w:rPr>
      </w:pPr>
    </w:p>
    <w:p w14:paraId="4A695211">
      <w:pPr>
        <w:spacing w:line="500" w:lineRule="exact"/>
        <w:jc w:val="center"/>
        <w:rPr>
          <w:rFonts w:ascii="黑体" w:hAnsi="黑体" w:eastAsia="黑体"/>
          <w:b/>
          <w:sz w:val="36"/>
          <w:szCs w:val="36"/>
        </w:rPr>
      </w:pPr>
      <w:bookmarkStart w:id="34" w:name="_GoBack"/>
      <w:bookmarkEnd w:id="34"/>
    </w:p>
    <w:p w14:paraId="2AD9E4C0">
      <w:pPr>
        <w:spacing w:line="500" w:lineRule="exact"/>
        <w:jc w:val="both"/>
        <w:rPr>
          <w:rFonts w:ascii="黑体" w:hAnsi="黑体" w:eastAsia="黑体"/>
          <w:b/>
          <w:sz w:val="36"/>
          <w:szCs w:val="36"/>
        </w:rPr>
      </w:pPr>
    </w:p>
    <w:p w14:paraId="596462F7">
      <w:pPr>
        <w:spacing w:line="500" w:lineRule="exact"/>
        <w:jc w:val="center"/>
        <w:outlineLvl w:val="0"/>
        <w:rPr>
          <w:rFonts w:ascii="黑体" w:hAnsi="黑体" w:eastAsia="黑体"/>
          <w:b/>
          <w:sz w:val="36"/>
          <w:szCs w:val="36"/>
        </w:rPr>
      </w:pPr>
      <w:bookmarkStart w:id="0" w:name="_Toc8192"/>
      <w:r>
        <w:rPr>
          <w:rFonts w:ascii="黑体" w:hAnsi="黑体" w:eastAsia="黑体"/>
          <w:b/>
          <w:sz w:val="36"/>
          <w:szCs w:val="36"/>
        </w:rPr>
        <w:t>电子商务专业人才培养方案</w:t>
      </w:r>
      <w:bookmarkEnd w:id="0"/>
    </w:p>
    <w:p w14:paraId="728450E3">
      <w:pPr>
        <w:spacing w:line="500" w:lineRule="exact"/>
        <w:jc w:val="center"/>
        <w:rPr>
          <w:rFonts w:ascii="黑体" w:hAnsi="黑体" w:eastAsia="黑体"/>
          <w:sz w:val="32"/>
          <w:szCs w:val="32"/>
        </w:rPr>
      </w:pPr>
    </w:p>
    <w:p w14:paraId="37C669A5">
      <w:pPr>
        <w:pStyle w:val="3"/>
        <w:ind w:firstLine="562"/>
        <w:outlineLvl w:val="0"/>
        <w:rPr>
          <w:b/>
        </w:rPr>
      </w:pPr>
      <w:bookmarkStart w:id="1" w:name="_Toc29451"/>
      <w:bookmarkStart w:id="2" w:name="_Toc508097605"/>
      <w:bookmarkStart w:id="3" w:name="_Toc8916"/>
      <w:r>
        <w:rPr>
          <w:rFonts w:hint="eastAsia"/>
          <w:b/>
        </w:rPr>
        <w:t>一、专业名称与专业代码</w:t>
      </w:r>
      <w:bookmarkEnd w:id="1"/>
      <w:bookmarkEnd w:id="2"/>
      <w:bookmarkEnd w:id="3"/>
    </w:p>
    <w:p w14:paraId="2B8D57EF">
      <w:pPr>
        <w:spacing w:line="500" w:lineRule="exact"/>
        <w:ind w:firstLine="560" w:firstLineChars="200"/>
        <w:jc w:val="left"/>
        <w:rPr>
          <w:rFonts w:ascii="宋体" w:hAnsi="宋体"/>
          <w:sz w:val="28"/>
          <w:szCs w:val="28"/>
        </w:rPr>
      </w:pPr>
      <w:r>
        <w:rPr>
          <w:rFonts w:hint="eastAsia" w:ascii="宋体" w:hAnsi="宋体"/>
          <w:sz w:val="28"/>
          <w:szCs w:val="28"/>
        </w:rPr>
        <w:t>专业名称：电子商务专业（</w:t>
      </w:r>
      <w:r>
        <w:rPr>
          <w:rFonts w:hint="eastAsia" w:ascii="宋体" w:hAnsi="宋体"/>
          <w:sz w:val="28"/>
          <w:szCs w:val="28"/>
          <w:lang w:val="en-US" w:eastAsia="zh-CN"/>
        </w:rPr>
        <w:t>730701</w:t>
      </w:r>
      <w:r>
        <w:rPr>
          <w:rFonts w:hint="eastAsia" w:ascii="宋体" w:hAnsi="宋体"/>
          <w:sz w:val="28"/>
          <w:szCs w:val="28"/>
        </w:rPr>
        <w:t>）</w:t>
      </w:r>
    </w:p>
    <w:p w14:paraId="55326213">
      <w:pPr>
        <w:pStyle w:val="3"/>
        <w:ind w:firstLine="562"/>
        <w:outlineLvl w:val="0"/>
        <w:rPr>
          <w:b/>
        </w:rPr>
      </w:pPr>
      <w:bookmarkStart w:id="4" w:name="_Toc508097606"/>
      <w:bookmarkStart w:id="5" w:name="_Toc12481"/>
      <w:bookmarkStart w:id="6" w:name="_Toc20130"/>
      <w:r>
        <w:rPr>
          <w:rFonts w:hint="eastAsia"/>
          <w:b/>
        </w:rPr>
        <w:t>二、</w:t>
      </w:r>
      <w:bookmarkEnd w:id="4"/>
      <w:bookmarkEnd w:id="5"/>
      <w:r>
        <w:rPr>
          <w:rFonts w:hint="eastAsia"/>
          <w:b/>
        </w:rPr>
        <w:t>入学要求</w:t>
      </w:r>
      <w:bookmarkEnd w:id="6"/>
    </w:p>
    <w:p w14:paraId="380E428C">
      <w:pPr>
        <w:spacing w:line="500" w:lineRule="exact"/>
        <w:ind w:firstLine="560" w:firstLineChars="200"/>
        <w:jc w:val="left"/>
        <w:rPr>
          <w:rFonts w:ascii="宋体" w:hAnsi="宋体"/>
          <w:sz w:val="28"/>
          <w:szCs w:val="28"/>
        </w:rPr>
      </w:pPr>
      <w:r>
        <w:rPr>
          <w:rFonts w:hint="eastAsia" w:ascii="宋体" w:hAnsi="宋体"/>
          <w:sz w:val="28"/>
          <w:szCs w:val="28"/>
        </w:rPr>
        <w:t>初中毕业生和同等学力者</w:t>
      </w:r>
    </w:p>
    <w:p w14:paraId="0994BE1D">
      <w:pPr>
        <w:pStyle w:val="3"/>
        <w:ind w:firstLine="562"/>
        <w:outlineLvl w:val="0"/>
        <w:rPr>
          <w:b/>
        </w:rPr>
      </w:pPr>
      <w:bookmarkStart w:id="7" w:name="_Toc11692"/>
      <w:bookmarkStart w:id="8" w:name="_Toc508097607"/>
      <w:bookmarkStart w:id="9" w:name="_Toc22091"/>
      <w:r>
        <w:rPr>
          <w:rFonts w:hint="eastAsia"/>
          <w:b/>
        </w:rPr>
        <w:t>三、</w:t>
      </w:r>
      <w:bookmarkEnd w:id="7"/>
      <w:bookmarkEnd w:id="8"/>
      <w:r>
        <w:rPr>
          <w:rFonts w:hint="eastAsia"/>
          <w:b/>
        </w:rPr>
        <w:t>修业年限</w:t>
      </w:r>
      <w:bookmarkEnd w:id="9"/>
    </w:p>
    <w:p w14:paraId="00B79944">
      <w:pPr>
        <w:spacing w:line="500" w:lineRule="exact"/>
        <w:ind w:firstLine="560" w:firstLineChars="200"/>
        <w:jc w:val="left"/>
        <w:rPr>
          <w:rFonts w:ascii="宋体" w:hAnsi="宋体"/>
          <w:sz w:val="28"/>
          <w:szCs w:val="28"/>
        </w:rPr>
      </w:pPr>
      <w:r>
        <w:rPr>
          <w:rFonts w:hint="eastAsia" w:ascii="宋体" w:hAnsi="宋体"/>
          <w:sz w:val="28"/>
          <w:szCs w:val="28"/>
        </w:rPr>
        <w:t>学制：三年</w:t>
      </w:r>
    </w:p>
    <w:p w14:paraId="57878386">
      <w:pPr>
        <w:pStyle w:val="3"/>
        <w:numPr>
          <w:ilvl w:val="0"/>
          <w:numId w:val="1"/>
        </w:numPr>
        <w:ind w:firstLine="562"/>
        <w:outlineLvl w:val="0"/>
        <w:rPr>
          <w:rFonts w:hint="eastAsia"/>
          <w:b/>
        </w:rPr>
      </w:pPr>
      <w:bookmarkStart w:id="10" w:name="_Toc14906"/>
      <w:bookmarkStart w:id="11" w:name="_Toc508097609"/>
      <w:bookmarkStart w:id="12" w:name="_Toc26178"/>
      <w:r>
        <w:rPr>
          <w:rFonts w:hint="eastAsia"/>
          <w:b/>
        </w:rPr>
        <w:t>职业</w:t>
      </w:r>
      <w:bookmarkEnd w:id="10"/>
      <w:bookmarkEnd w:id="11"/>
      <w:r>
        <w:rPr>
          <w:rFonts w:hint="eastAsia"/>
          <w:b/>
        </w:rPr>
        <w:t>面向</w:t>
      </w:r>
      <w:bookmarkEnd w:id="12"/>
    </w:p>
    <w:p w14:paraId="11BB26CC">
      <w:pPr>
        <w:spacing w:before="156" w:beforeLines="50"/>
        <w:ind w:left="0" w:leftChars="0" w:firstLine="0" w:firstLineChars="0"/>
        <w:rPr>
          <w:rFonts w:hint="eastAsia"/>
          <w:sz w:val="21"/>
          <w:szCs w:val="21"/>
        </w:rPr>
      </w:pPr>
    </w:p>
    <w:tbl>
      <w:tblPr>
        <w:tblStyle w:val="13"/>
        <w:tblW w:w="95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701"/>
        <w:gridCol w:w="1360"/>
        <w:gridCol w:w="2514"/>
        <w:gridCol w:w="1808"/>
        <w:gridCol w:w="1407"/>
      </w:tblGrid>
      <w:tr w14:paraId="6E99E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465" w:type="dxa"/>
            <w:gridSpan w:val="2"/>
            <w:noWrap w:val="0"/>
            <w:vAlign w:val="center"/>
          </w:tcPr>
          <w:p w14:paraId="70303720">
            <w:pPr>
              <w:jc w:val="center"/>
              <w:rPr>
                <w:rFonts w:ascii="宋体" w:hAnsi="宋体"/>
                <w:b/>
                <w:sz w:val="24"/>
                <w:szCs w:val="22"/>
              </w:rPr>
            </w:pPr>
            <w:r>
              <w:rPr>
                <w:rFonts w:hint="eastAsia" w:ascii="宋体" w:hAnsi="宋体"/>
                <w:b/>
                <w:sz w:val="24"/>
                <w:szCs w:val="22"/>
              </w:rPr>
              <w:t>所属大类</w:t>
            </w:r>
          </w:p>
        </w:tc>
        <w:tc>
          <w:tcPr>
            <w:tcW w:w="3874" w:type="dxa"/>
            <w:gridSpan w:val="2"/>
            <w:noWrap w:val="0"/>
            <w:vAlign w:val="center"/>
          </w:tcPr>
          <w:p w14:paraId="707358FB">
            <w:pPr>
              <w:jc w:val="center"/>
              <w:rPr>
                <w:rFonts w:ascii="宋体" w:hAnsi="宋体"/>
                <w:b/>
                <w:sz w:val="24"/>
                <w:szCs w:val="22"/>
              </w:rPr>
            </w:pPr>
            <w:r>
              <w:rPr>
                <w:rFonts w:hint="eastAsia" w:ascii="宋体" w:hAnsi="宋体"/>
                <w:b/>
                <w:sz w:val="24"/>
                <w:szCs w:val="22"/>
                <w:lang w:eastAsia="zh-CN"/>
              </w:rPr>
              <w:t>工商管理</w:t>
            </w:r>
            <w:r>
              <w:rPr>
                <w:rFonts w:hint="eastAsia" w:ascii="宋体" w:hAnsi="宋体"/>
                <w:b/>
                <w:sz w:val="24"/>
                <w:szCs w:val="22"/>
              </w:rPr>
              <w:t>类</w:t>
            </w:r>
          </w:p>
        </w:tc>
        <w:tc>
          <w:tcPr>
            <w:tcW w:w="1808" w:type="dxa"/>
            <w:noWrap w:val="0"/>
            <w:vAlign w:val="center"/>
          </w:tcPr>
          <w:p w14:paraId="47401DA0">
            <w:pPr>
              <w:jc w:val="center"/>
              <w:rPr>
                <w:rFonts w:ascii="宋体" w:hAnsi="宋体"/>
                <w:b/>
                <w:color w:val="FF0000"/>
                <w:sz w:val="24"/>
                <w:szCs w:val="22"/>
              </w:rPr>
            </w:pPr>
            <w:r>
              <w:rPr>
                <w:rFonts w:hint="eastAsia" w:ascii="宋体" w:hAnsi="宋体"/>
                <w:b/>
                <w:sz w:val="24"/>
                <w:szCs w:val="22"/>
              </w:rPr>
              <w:t>专业代码</w:t>
            </w:r>
          </w:p>
        </w:tc>
        <w:tc>
          <w:tcPr>
            <w:tcW w:w="1407" w:type="dxa"/>
            <w:noWrap w:val="0"/>
            <w:vAlign w:val="center"/>
          </w:tcPr>
          <w:p w14:paraId="652B936F">
            <w:pPr>
              <w:jc w:val="center"/>
              <w:rPr>
                <w:rFonts w:hint="default" w:ascii="宋体" w:hAnsi="宋体" w:eastAsia="宋体"/>
                <w:color w:val="FF0000"/>
                <w:sz w:val="24"/>
                <w:szCs w:val="22"/>
                <w:lang w:val="en-US" w:eastAsia="zh-CN"/>
              </w:rPr>
            </w:pPr>
            <w:r>
              <w:rPr>
                <w:rFonts w:hint="eastAsia" w:ascii="宋体" w:hAnsi="宋体"/>
                <w:sz w:val="28"/>
                <w:szCs w:val="28"/>
                <w:lang w:val="en-US" w:eastAsia="zh-CN"/>
              </w:rPr>
              <w:t>730701</w:t>
            </w:r>
          </w:p>
        </w:tc>
      </w:tr>
      <w:tr w14:paraId="07766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64" w:type="dxa"/>
            <w:noWrap w:val="0"/>
            <w:vAlign w:val="center"/>
          </w:tcPr>
          <w:p w14:paraId="7D6C9CA9">
            <w:pPr>
              <w:jc w:val="center"/>
              <w:rPr>
                <w:rFonts w:ascii="宋体" w:hAnsi="宋体"/>
                <w:b/>
                <w:sz w:val="24"/>
                <w:szCs w:val="22"/>
              </w:rPr>
            </w:pPr>
            <w:r>
              <w:rPr>
                <w:rFonts w:hint="eastAsia" w:ascii="宋体" w:hAnsi="宋体"/>
                <w:b/>
                <w:sz w:val="24"/>
                <w:szCs w:val="22"/>
              </w:rPr>
              <w:t>序号</w:t>
            </w:r>
          </w:p>
        </w:tc>
        <w:tc>
          <w:tcPr>
            <w:tcW w:w="1701" w:type="dxa"/>
            <w:noWrap w:val="0"/>
            <w:vAlign w:val="center"/>
          </w:tcPr>
          <w:p w14:paraId="1CA4ED6A">
            <w:pPr>
              <w:jc w:val="center"/>
              <w:rPr>
                <w:rFonts w:ascii="宋体" w:hAnsi="宋体"/>
                <w:b/>
                <w:sz w:val="24"/>
                <w:szCs w:val="22"/>
              </w:rPr>
            </w:pPr>
            <w:r>
              <w:rPr>
                <w:rFonts w:hint="eastAsia" w:ascii="宋体" w:hAnsi="宋体"/>
                <w:b/>
                <w:sz w:val="24"/>
                <w:szCs w:val="22"/>
              </w:rPr>
              <w:t>对应行业</w:t>
            </w:r>
          </w:p>
        </w:tc>
        <w:tc>
          <w:tcPr>
            <w:tcW w:w="1360" w:type="dxa"/>
            <w:noWrap w:val="0"/>
            <w:vAlign w:val="center"/>
          </w:tcPr>
          <w:p w14:paraId="66CE23B5">
            <w:pPr>
              <w:jc w:val="center"/>
              <w:rPr>
                <w:rFonts w:ascii="宋体" w:hAnsi="宋体"/>
                <w:b/>
                <w:sz w:val="24"/>
                <w:szCs w:val="22"/>
              </w:rPr>
            </w:pPr>
            <w:r>
              <w:rPr>
                <w:rFonts w:hint="eastAsia" w:ascii="宋体" w:hAnsi="宋体"/>
                <w:b/>
                <w:sz w:val="24"/>
                <w:szCs w:val="22"/>
              </w:rPr>
              <w:t>职业类别</w:t>
            </w:r>
          </w:p>
        </w:tc>
        <w:tc>
          <w:tcPr>
            <w:tcW w:w="2514" w:type="dxa"/>
            <w:noWrap w:val="0"/>
            <w:vAlign w:val="center"/>
          </w:tcPr>
          <w:p w14:paraId="03226656">
            <w:pPr>
              <w:jc w:val="center"/>
              <w:rPr>
                <w:rFonts w:ascii="宋体" w:hAnsi="宋体"/>
                <w:b/>
                <w:sz w:val="24"/>
                <w:szCs w:val="22"/>
              </w:rPr>
            </w:pPr>
            <w:r>
              <w:rPr>
                <w:rFonts w:hint="eastAsia" w:ascii="宋体" w:hAnsi="宋体"/>
                <w:b/>
                <w:sz w:val="24"/>
                <w:szCs w:val="22"/>
              </w:rPr>
              <w:t>工作岗位</w:t>
            </w:r>
          </w:p>
        </w:tc>
        <w:tc>
          <w:tcPr>
            <w:tcW w:w="1808" w:type="dxa"/>
            <w:noWrap w:val="0"/>
            <w:vAlign w:val="center"/>
          </w:tcPr>
          <w:p w14:paraId="2A965DFE">
            <w:pPr>
              <w:jc w:val="center"/>
              <w:rPr>
                <w:rFonts w:ascii="宋体" w:hAnsi="宋体"/>
                <w:b/>
                <w:sz w:val="24"/>
                <w:szCs w:val="22"/>
              </w:rPr>
            </w:pPr>
            <w:r>
              <w:rPr>
                <w:rFonts w:hint="eastAsia" w:ascii="宋体" w:hAnsi="宋体"/>
                <w:b/>
                <w:sz w:val="24"/>
                <w:szCs w:val="22"/>
              </w:rPr>
              <w:t>职业技能等级</w:t>
            </w:r>
          </w:p>
        </w:tc>
        <w:tc>
          <w:tcPr>
            <w:tcW w:w="1407" w:type="dxa"/>
            <w:noWrap w:val="0"/>
            <w:vAlign w:val="center"/>
          </w:tcPr>
          <w:p w14:paraId="58F16905">
            <w:pPr>
              <w:jc w:val="center"/>
              <w:rPr>
                <w:rFonts w:ascii="宋体" w:hAnsi="宋体"/>
                <w:b/>
                <w:sz w:val="24"/>
                <w:szCs w:val="22"/>
              </w:rPr>
            </w:pPr>
            <w:r>
              <w:rPr>
                <w:rFonts w:hint="eastAsia" w:ascii="宋体" w:hAnsi="宋体"/>
                <w:b/>
                <w:sz w:val="24"/>
                <w:szCs w:val="22"/>
              </w:rPr>
              <w:t>行业企业证书</w:t>
            </w:r>
          </w:p>
        </w:tc>
      </w:tr>
      <w:tr w14:paraId="4779F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64" w:type="dxa"/>
            <w:noWrap w:val="0"/>
            <w:vAlign w:val="center"/>
          </w:tcPr>
          <w:p w14:paraId="365FF092">
            <w:pPr>
              <w:jc w:val="center"/>
              <w:rPr>
                <w:rFonts w:ascii="宋体" w:hAnsi="宋体"/>
                <w:sz w:val="24"/>
                <w:szCs w:val="22"/>
              </w:rPr>
            </w:pPr>
            <w:r>
              <w:rPr>
                <w:rFonts w:hint="eastAsia" w:ascii="宋体" w:hAnsi="宋体"/>
                <w:sz w:val="24"/>
                <w:szCs w:val="22"/>
              </w:rPr>
              <w:t>1</w:t>
            </w:r>
          </w:p>
        </w:tc>
        <w:tc>
          <w:tcPr>
            <w:tcW w:w="1701" w:type="dxa"/>
            <w:vMerge w:val="restart"/>
            <w:noWrap w:val="0"/>
            <w:vAlign w:val="center"/>
          </w:tcPr>
          <w:p w14:paraId="364A6E55">
            <w:pPr>
              <w:jc w:val="left"/>
              <w:rPr>
                <w:rFonts w:ascii="宋体" w:hAnsi="宋体"/>
                <w:sz w:val="24"/>
                <w:szCs w:val="22"/>
              </w:rPr>
            </w:pPr>
            <w:r>
              <w:rPr>
                <w:rFonts w:hint="eastAsia" w:ascii="宋体" w:hAnsi="宋体"/>
                <w:sz w:val="24"/>
                <w:szCs w:val="22"/>
                <w:lang w:eastAsia="zh-CN"/>
              </w:rPr>
              <w:t>电子商务行业、网络广告业、信息技术行业</w:t>
            </w:r>
            <w:r>
              <w:rPr>
                <w:rFonts w:hint="eastAsia" w:ascii="宋体" w:hAnsi="宋体"/>
                <w:sz w:val="24"/>
                <w:szCs w:val="22"/>
              </w:rPr>
              <w:t>等</w:t>
            </w:r>
          </w:p>
        </w:tc>
        <w:tc>
          <w:tcPr>
            <w:tcW w:w="1360" w:type="dxa"/>
            <w:noWrap w:val="0"/>
            <w:vAlign w:val="center"/>
          </w:tcPr>
          <w:p w14:paraId="01FECC63">
            <w:pPr>
              <w:jc w:val="center"/>
              <w:rPr>
                <w:rFonts w:hint="eastAsia" w:ascii="宋体" w:hAnsi="宋体" w:eastAsia="宋体"/>
                <w:sz w:val="24"/>
                <w:szCs w:val="22"/>
                <w:lang w:eastAsia="zh-CN"/>
              </w:rPr>
            </w:pPr>
            <w:r>
              <w:rPr>
                <w:rFonts w:hint="eastAsia" w:ascii="宋体" w:hAnsi="宋体"/>
                <w:sz w:val="24"/>
                <w:szCs w:val="22"/>
                <w:lang w:eastAsia="zh-CN"/>
              </w:rPr>
              <w:t>客服</w:t>
            </w:r>
          </w:p>
        </w:tc>
        <w:tc>
          <w:tcPr>
            <w:tcW w:w="2514" w:type="dxa"/>
            <w:noWrap w:val="0"/>
            <w:vAlign w:val="center"/>
          </w:tcPr>
          <w:p w14:paraId="3D7AB811">
            <w:pPr>
              <w:jc w:val="center"/>
              <w:rPr>
                <w:rFonts w:ascii="宋体" w:hAnsi="宋体"/>
                <w:sz w:val="24"/>
                <w:szCs w:val="22"/>
              </w:rPr>
            </w:pPr>
            <w:r>
              <w:rPr>
                <w:rFonts w:hint="eastAsia" w:ascii="宋体" w:hAnsi="宋体" w:eastAsia="宋体" w:cs="宋体"/>
                <w:sz w:val="21"/>
                <w:szCs w:val="21"/>
                <w:lang w:eastAsia="zh-CN"/>
              </w:rPr>
              <w:t>网店客服专员</w:t>
            </w:r>
          </w:p>
        </w:tc>
        <w:tc>
          <w:tcPr>
            <w:tcW w:w="1808" w:type="dxa"/>
            <w:noWrap w:val="0"/>
            <w:vAlign w:val="center"/>
          </w:tcPr>
          <w:p w14:paraId="44A4B38A">
            <w:pPr>
              <w:jc w:val="center"/>
              <w:rPr>
                <w:rFonts w:ascii="宋体" w:hAnsi="宋体"/>
                <w:sz w:val="24"/>
                <w:szCs w:val="22"/>
              </w:rPr>
            </w:pPr>
            <w:r>
              <w:rPr>
                <w:rFonts w:hint="eastAsia" w:ascii="宋体" w:hAnsi="宋体"/>
                <w:sz w:val="24"/>
              </w:rPr>
              <w:t>1+X电子商务（</w:t>
            </w:r>
            <w:r>
              <w:rPr>
                <w:rFonts w:hint="eastAsia" w:ascii="宋体" w:hAnsi="宋体"/>
                <w:sz w:val="24"/>
                <w:lang w:eastAsia="zh-CN"/>
              </w:rPr>
              <w:t>客服</w:t>
            </w:r>
            <w:r>
              <w:rPr>
                <w:rFonts w:hint="eastAsia" w:ascii="宋体" w:hAnsi="宋体"/>
                <w:sz w:val="24"/>
              </w:rPr>
              <w:t>）</w:t>
            </w:r>
          </w:p>
        </w:tc>
        <w:tc>
          <w:tcPr>
            <w:tcW w:w="1407" w:type="dxa"/>
            <w:vMerge w:val="restart"/>
            <w:noWrap w:val="0"/>
            <w:vAlign w:val="center"/>
          </w:tcPr>
          <w:p w14:paraId="02829B69">
            <w:pPr>
              <w:jc w:val="center"/>
              <w:rPr>
                <w:rFonts w:ascii="宋体" w:hAnsi="宋体"/>
                <w:sz w:val="24"/>
                <w:szCs w:val="22"/>
              </w:rPr>
            </w:pPr>
            <w:r>
              <w:rPr>
                <w:rFonts w:hint="eastAsia" w:ascii="宋体" w:hAnsi="宋体"/>
                <w:sz w:val="24"/>
                <w:lang w:val="en-US" w:eastAsia="zh-CN"/>
              </w:rPr>
              <w:t>1+X农产品电商运营</w:t>
            </w:r>
          </w:p>
        </w:tc>
      </w:tr>
      <w:tr w14:paraId="5CEB4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764" w:type="dxa"/>
            <w:noWrap w:val="0"/>
            <w:vAlign w:val="center"/>
          </w:tcPr>
          <w:p w14:paraId="5D3F86B9">
            <w:pPr>
              <w:jc w:val="center"/>
              <w:rPr>
                <w:rFonts w:ascii="宋体" w:hAnsi="宋体"/>
                <w:sz w:val="24"/>
                <w:szCs w:val="22"/>
              </w:rPr>
            </w:pPr>
            <w:r>
              <w:rPr>
                <w:rFonts w:hint="eastAsia" w:ascii="宋体" w:hAnsi="宋体"/>
                <w:sz w:val="24"/>
                <w:szCs w:val="22"/>
              </w:rPr>
              <w:t>2</w:t>
            </w:r>
          </w:p>
        </w:tc>
        <w:tc>
          <w:tcPr>
            <w:tcW w:w="1701" w:type="dxa"/>
            <w:vMerge w:val="continue"/>
            <w:noWrap w:val="0"/>
            <w:vAlign w:val="center"/>
          </w:tcPr>
          <w:p w14:paraId="561DA428">
            <w:pPr>
              <w:jc w:val="center"/>
              <w:rPr>
                <w:rFonts w:ascii="宋体" w:hAnsi="宋体"/>
                <w:sz w:val="24"/>
                <w:szCs w:val="22"/>
              </w:rPr>
            </w:pPr>
          </w:p>
        </w:tc>
        <w:tc>
          <w:tcPr>
            <w:tcW w:w="1360" w:type="dxa"/>
            <w:noWrap w:val="0"/>
            <w:vAlign w:val="center"/>
          </w:tcPr>
          <w:p w14:paraId="5621CB3A">
            <w:pPr>
              <w:jc w:val="center"/>
              <w:rPr>
                <w:rFonts w:hint="eastAsia" w:ascii="宋体" w:hAnsi="宋体" w:eastAsia="宋体"/>
                <w:sz w:val="24"/>
                <w:szCs w:val="22"/>
                <w:lang w:eastAsia="zh-CN"/>
              </w:rPr>
            </w:pPr>
            <w:r>
              <w:rPr>
                <w:rFonts w:hint="eastAsia" w:ascii="宋体" w:hAnsi="宋体"/>
                <w:sz w:val="24"/>
                <w:szCs w:val="22"/>
                <w:lang w:eastAsia="zh-CN"/>
              </w:rPr>
              <w:t>网店运营</w:t>
            </w:r>
          </w:p>
        </w:tc>
        <w:tc>
          <w:tcPr>
            <w:tcW w:w="2514" w:type="dxa"/>
            <w:noWrap w:val="0"/>
            <w:vAlign w:val="center"/>
          </w:tcPr>
          <w:p w14:paraId="21B106E2">
            <w:pPr>
              <w:jc w:val="center"/>
              <w:rPr>
                <w:rFonts w:hint="eastAsia" w:ascii="宋体" w:hAnsi="宋体" w:eastAsia="宋体"/>
                <w:sz w:val="24"/>
                <w:szCs w:val="22"/>
                <w:lang w:eastAsia="zh-CN"/>
              </w:rPr>
            </w:pPr>
            <w:r>
              <w:rPr>
                <w:rFonts w:hint="eastAsia" w:ascii="宋体" w:hAnsi="宋体"/>
                <w:sz w:val="24"/>
                <w:szCs w:val="22"/>
                <w:lang w:eastAsia="zh-CN"/>
              </w:rPr>
              <w:t>网店运营助理、网店推广专员</w:t>
            </w:r>
          </w:p>
        </w:tc>
        <w:tc>
          <w:tcPr>
            <w:tcW w:w="1808" w:type="dxa"/>
            <w:noWrap w:val="0"/>
            <w:vAlign w:val="center"/>
          </w:tcPr>
          <w:p w14:paraId="70766739">
            <w:pPr>
              <w:ind w:left="0" w:leftChars="0" w:firstLine="0" w:firstLineChars="0"/>
              <w:jc w:val="center"/>
              <w:rPr>
                <w:rFonts w:ascii="宋体" w:hAnsi="宋体"/>
                <w:sz w:val="24"/>
                <w:szCs w:val="22"/>
              </w:rPr>
            </w:pPr>
            <w:r>
              <w:rPr>
                <w:rFonts w:hint="eastAsia" w:ascii="宋体" w:hAnsi="宋体"/>
                <w:sz w:val="24"/>
              </w:rPr>
              <w:t>1+X电子商务（</w:t>
            </w:r>
            <w:r>
              <w:rPr>
                <w:rFonts w:hint="eastAsia" w:ascii="宋体" w:hAnsi="宋体"/>
                <w:sz w:val="24"/>
                <w:lang w:eastAsia="zh-CN"/>
              </w:rPr>
              <w:t>运营</w:t>
            </w:r>
            <w:r>
              <w:rPr>
                <w:rFonts w:hint="eastAsia" w:ascii="宋体" w:hAnsi="宋体"/>
                <w:sz w:val="24"/>
              </w:rPr>
              <w:t>）</w:t>
            </w:r>
          </w:p>
        </w:tc>
        <w:tc>
          <w:tcPr>
            <w:tcW w:w="1407" w:type="dxa"/>
            <w:vMerge w:val="continue"/>
            <w:noWrap w:val="0"/>
            <w:vAlign w:val="center"/>
          </w:tcPr>
          <w:p w14:paraId="7F7644FD">
            <w:pPr>
              <w:jc w:val="center"/>
              <w:rPr>
                <w:rFonts w:ascii="宋体" w:hAnsi="宋体"/>
                <w:sz w:val="24"/>
                <w:szCs w:val="22"/>
              </w:rPr>
            </w:pPr>
          </w:p>
        </w:tc>
      </w:tr>
      <w:tr w14:paraId="2A3AD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64" w:type="dxa"/>
            <w:noWrap w:val="0"/>
            <w:vAlign w:val="center"/>
          </w:tcPr>
          <w:p w14:paraId="5B24765B">
            <w:pPr>
              <w:jc w:val="center"/>
              <w:rPr>
                <w:rFonts w:ascii="宋体" w:hAnsi="宋体"/>
                <w:sz w:val="24"/>
                <w:szCs w:val="22"/>
              </w:rPr>
            </w:pPr>
            <w:r>
              <w:rPr>
                <w:rFonts w:hint="eastAsia" w:ascii="宋体" w:hAnsi="宋体"/>
                <w:sz w:val="24"/>
                <w:szCs w:val="22"/>
              </w:rPr>
              <w:t>3</w:t>
            </w:r>
          </w:p>
        </w:tc>
        <w:tc>
          <w:tcPr>
            <w:tcW w:w="1701" w:type="dxa"/>
            <w:vMerge w:val="continue"/>
            <w:noWrap w:val="0"/>
            <w:vAlign w:val="center"/>
          </w:tcPr>
          <w:p w14:paraId="5399D6D1">
            <w:pPr>
              <w:jc w:val="center"/>
              <w:rPr>
                <w:rFonts w:ascii="宋体" w:hAnsi="宋体"/>
                <w:sz w:val="24"/>
                <w:szCs w:val="22"/>
              </w:rPr>
            </w:pPr>
          </w:p>
        </w:tc>
        <w:tc>
          <w:tcPr>
            <w:tcW w:w="1360" w:type="dxa"/>
            <w:noWrap w:val="0"/>
            <w:vAlign w:val="center"/>
          </w:tcPr>
          <w:p w14:paraId="7FC6849B">
            <w:pPr>
              <w:jc w:val="center"/>
              <w:rPr>
                <w:rFonts w:hint="eastAsia" w:ascii="宋体" w:hAnsi="宋体" w:eastAsia="宋体"/>
                <w:sz w:val="24"/>
                <w:szCs w:val="22"/>
                <w:lang w:eastAsia="zh-CN"/>
              </w:rPr>
            </w:pPr>
            <w:r>
              <w:rPr>
                <w:rFonts w:hint="eastAsia" w:ascii="宋体" w:hAnsi="宋体"/>
                <w:sz w:val="24"/>
                <w:szCs w:val="22"/>
                <w:lang w:eastAsia="zh-CN"/>
              </w:rPr>
              <w:t>视觉设计类</w:t>
            </w:r>
          </w:p>
        </w:tc>
        <w:tc>
          <w:tcPr>
            <w:tcW w:w="2514" w:type="dxa"/>
            <w:noWrap w:val="0"/>
            <w:vAlign w:val="center"/>
          </w:tcPr>
          <w:p w14:paraId="5BAE5621">
            <w:pPr>
              <w:jc w:val="center"/>
              <w:rPr>
                <w:rFonts w:hint="eastAsia" w:ascii="宋体" w:hAnsi="宋体" w:eastAsia="宋体"/>
                <w:sz w:val="24"/>
                <w:szCs w:val="22"/>
                <w:lang w:eastAsia="zh-CN"/>
              </w:rPr>
            </w:pPr>
            <w:r>
              <w:rPr>
                <w:rFonts w:hint="eastAsia" w:ascii="宋体" w:hAnsi="宋体"/>
                <w:sz w:val="24"/>
                <w:szCs w:val="22"/>
                <w:lang w:eastAsia="zh-CN"/>
              </w:rPr>
              <w:t>网店美工专员</w:t>
            </w:r>
          </w:p>
        </w:tc>
        <w:tc>
          <w:tcPr>
            <w:tcW w:w="1808" w:type="dxa"/>
            <w:noWrap w:val="0"/>
            <w:vAlign w:val="center"/>
          </w:tcPr>
          <w:p w14:paraId="1628852E">
            <w:pPr>
              <w:tabs>
                <w:tab w:val="left" w:pos="358"/>
              </w:tabs>
              <w:jc w:val="center"/>
              <w:rPr>
                <w:rFonts w:ascii="宋体" w:hAnsi="宋体"/>
                <w:sz w:val="24"/>
                <w:szCs w:val="22"/>
              </w:rPr>
            </w:pPr>
            <w:r>
              <w:rPr>
                <w:rFonts w:hint="eastAsia" w:ascii="宋体" w:hAnsi="宋体"/>
                <w:sz w:val="24"/>
              </w:rPr>
              <w:t>1+X电子商务（</w:t>
            </w:r>
            <w:r>
              <w:rPr>
                <w:rFonts w:hint="eastAsia" w:ascii="宋体" w:hAnsi="宋体"/>
                <w:sz w:val="24"/>
                <w:lang w:eastAsia="zh-CN"/>
              </w:rPr>
              <w:t>美工</w:t>
            </w:r>
            <w:r>
              <w:rPr>
                <w:rFonts w:hint="eastAsia" w:ascii="宋体" w:hAnsi="宋体"/>
                <w:sz w:val="24"/>
              </w:rPr>
              <w:t>）</w:t>
            </w:r>
          </w:p>
        </w:tc>
        <w:tc>
          <w:tcPr>
            <w:tcW w:w="1407" w:type="dxa"/>
            <w:vMerge w:val="continue"/>
            <w:noWrap w:val="0"/>
            <w:vAlign w:val="center"/>
          </w:tcPr>
          <w:p w14:paraId="561122EB">
            <w:pPr>
              <w:jc w:val="center"/>
              <w:rPr>
                <w:rFonts w:ascii="宋体" w:hAnsi="宋体"/>
                <w:sz w:val="24"/>
                <w:szCs w:val="22"/>
              </w:rPr>
            </w:pPr>
          </w:p>
        </w:tc>
      </w:tr>
      <w:tr w14:paraId="3CE37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64" w:type="dxa"/>
            <w:noWrap w:val="0"/>
            <w:vAlign w:val="center"/>
          </w:tcPr>
          <w:p w14:paraId="3BAFBBFE">
            <w:pPr>
              <w:jc w:val="center"/>
              <w:rPr>
                <w:rFonts w:hint="eastAsia" w:ascii="宋体" w:hAnsi="宋体" w:eastAsia="宋体"/>
                <w:sz w:val="24"/>
                <w:szCs w:val="22"/>
                <w:lang w:val="en-US" w:eastAsia="zh-CN"/>
              </w:rPr>
            </w:pPr>
            <w:r>
              <w:rPr>
                <w:rFonts w:hint="eastAsia" w:ascii="宋体" w:hAnsi="宋体"/>
                <w:sz w:val="24"/>
                <w:szCs w:val="22"/>
                <w:lang w:val="en-US" w:eastAsia="zh-CN"/>
              </w:rPr>
              <w:t>4</w:t>
            </w:r>
          </w:p>
        </w:tc>
        <w:tc>
          <w:tcPr>
            <w:tcW w:w="1701" w:type="dxa"/>
            <w:vMerge w:val="continue"/>
            <w:noWrap w:val="0"/>
            <w:vAlign w:val="center"/>
          </w:tcPr>
          <w:p w14:paraId="6E35F1B0">
            <w:pPr>
              <w:jc w:val="center"/>
              <w:rPr>
                <w:rFonts w:ascii="宋体" w:hAnsi="宋体"/>
                <w:sz w:val="24"/>
                <w:szCs w:val="22"/>
              </w:rPr>
            </w:pPr>
          </w:p>
        </w:tc>
        <w:tc>
          <w:tcPr>
            <w:tcW w:w="1360" w:type="dxa"/>
            <w:noWrap w:val="0"/>
            <w:vAlign w:val="center"/>
          </w:tcPr>
          <w:p w14:paraId="03577B4E">
            <w:pPr>
              <w:jc w:val="center"/>
              <w:rPr>
                <w:rFonts w:hint="eastAsia" w:ascii="宋体" w:hAnsi="宋体" w:eastAsia="宋体"/>
                <w:b w:val="0"/>
                <w:bCs w:val="0"/>
                <w:sz w:val="24"/>
                <w:szCs w:val="22"/>
                <w:lang w:val="en-US" w:eastAsia="zh-CN"/>
              </w:rPr>
            </w:pPr>
            <w:r>
              <w:rPr>
                <w:rFonts w:hint="eastAsia" w:ascii="宋体" w:hAnsi="宋体"/>
                <w:b w:val="0"/>
                <w:bCs w:val="0"/>
                <w:sz w:val="24"/>
                <w:szCs w:val="22"/>
                <w:lang w:val="en-US" w:eastAsia="zh-CN"/>
              </w:rPr>
              <w:t>互联网营销师</w:t>
            </w:r>
          </w:p>
        </w:tc>
        <w:tc>
          <w:tcPr>
            <w:tcW w:w="2514" w:type="dxa"/>
            <w:noWrap w:val="0"/>
            <w:vAlign w:val="center"/>
          </w:tcPr>
          <w:p w14:paraId="32EABCFB">
            <w:pPr>
              <w:jc w:val="center"/>
              <w:rPr>
                <w:rFonts w:hint="eastAsia" w:ascii="宋体" w:hAnsi="宋体"/>
                <w:b w:val="0"/>
                <w:bCs w:val="0"/>
                <w:sz w:val="24"/>
                <w:szCs w:val="22"/>
                <w:lang w:eastAsia="zh-CN"/>
              </w:rPr>
            </w:pPr>
            <w:r>
              <w:rPr>
                <w:rFonts w:hint="eastAsia" w:ascii="宋体" w:hAnsi="宋体"/>
                <w:b w:val="0"/>
                <w:bCs w:val="0"/>
                <w:sz w:val="24"/>
                <w:szCs w:val="22"/>
                <w:lang w:eastAsia="zh-CN"/>
              </w:rPr>
              <w:t>视频创推员</w:t>
            </w:r>
          </w:p>
        </w:tc>
        <w:tc>
          <w:tcPr>
            <w:tcW w:w="1808" w:type="dxa"/>
            <w:noWrap w:val="0"/>
            <w:vAlign w:val="center"/>
          </w:tcPr>
          <w:p w14:paraId="26D0EFC7">
            <w:pPr>
              <w:tabs>
                <w:tab w:val="left" w:pos="358"/>
              </w:tabs>
              <w:jc w:val="center"/>
              <w:rPr>
                <w:rFonts w:hint="default" w:ascii="宋体" w:hAnsi="宋体" w:eastAsia="宋体"/>
                <w:b w:val="0"/>
                <w:bCs w:val="0"/>
                <w:sz w:val="24"/>
                <w:lang w:val="en-US" w:eastAsia="zh-CN"/>
              </w:rPr>
            </w:pPr>
            <w:r>
              <w:rPr>
                <w:rFonts w:hint="eastAsia" w:ascii="宋体" w:hAnsi="宋体"/>
                <w:b w:val="0"/>
                <w:bCs w:val="0"/>
                <w:sz w:val="24"/>
                <w:lang w:val="en-US" w:eastAsia="zh-CN"/>
              </w:rPr>
              <w:t>1+X农产品电商运营</w:t>
            </w:r>
          </w:p>
        </w:tc>
        <w:tc>
          <w:tcPr>
            <w:tcW w:w="1407" w:type="dxa"/>
            <w:vMerge w:val="continue"/>
            <w:noWrap w:val="0"/>
            <w:vAlign w:val="center"/>
          </w:tcPr>
          <w:p w14:paraId="02E3BEA2">
            <w:pPr>
              <w:jc w:val="center"/>
              <w:rPr>
                <w:rFonts w:ascii="宋体" w:hAnsi="宋体"/>
                <w:sz w:val="24"/>
                <w:szCs w:val="22"/>
              </w:rPr>
            </w:pPr>
          </w:p>
        </w:tc>
      </w:tr>
    </w:tbl>
    <w:p w14:paraId="6EF1BB17">
      <w:pPr>
        <w:spacing w:before="156" w:beforeLines="50"/>
        <w:ind w:left="0" w:leftChars="0" w:firstLine="0" w:firstLineChars="0"/>
        <w:rPr>
          <w:rFonts w:hint="eastAsia"/>
          <w:sz w:val="21"/>
          <w:szCs w:val="21"/>
        </w:rPr>
      </w:pPr>
      <w:r>
        <w:rPr>
          <w:rFonts w:hint="eastAsia"/>
          <w:sz w:val="21"/>
          <w:szCs w:val="21"/>
        </w:rPr>
        <w:t>说明：可根据学校实际情况和专业（技能）方向取得1或2个证书。</w:t>
      </w:r>
    </w:p>
    <w:p w14:paraId="2519CE02">
      <w:pPr>
        <w:pStyle w:val="3"/>
        <w:pageBreakBefore w:val="0"/>
        <w:widowControl w:val="0"/>
        <w:kinsoku/>
        <w:wordWrap/>
        <w:overflowPunct/>
        <w:topLinePunct w:val="0"/>
        <w:autoSpaceDE/>
        <w:autoSpaceDN/>
        <w:bidi w:val="0"/>
        <w:adjustRightInd/>
        <w:snapToGrid/>
        <w:spacing w:line="480" w:lineRule="exact"/>
        <w:ind w:left="0" w:leftChars="0" w:firstLine="281" w:firstLineChars="100"/>
        <w:textAlignment w:val="auto"/>
        <w:outlineLvl w:val="0"/>
        <w:rPr>
          <w:b/>
        </w:rPr>
      </w:pPr>
      <w:bookmarkStart w:id="13" w:name="_Toc508097608"/>
      <w:bookmarkStart w:id="14" w:name="_Toc17592"/>
      <w:bookmarkStart w:id="15" w:name="_Toc10485"/>
      <w:r>
        <w:rPr>
          <w:rFonts w:hint="eastAsia"/>
          <w:b/>
        </w:rPr>
        <w:t>五、培养目标及人才培养规格</w:t>
      </w:r>
      <w:bookmarkEnd w:id="13"/>
      <w:bookmarkEnd w:id="14"/>
      <w:bookmarkEnd w:id="15"/>
    </w:p>
    <w:p w14:paraId="5DDC0C1C">
      <w:pPr>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b/>
          <w:bCs/>
          <w:sz w:val="28"/>
          <w:szCs w:val="28"/>
        </w:rPr>
      </w:pPr>
      <w:bookmarkStart w:id="16" w:name="_Toc1627"/>
      <w:r>
        <w:rPr>
          <w:rFonts w:hint="eastAsia" w:ascii="宋体" w:hAnsi="宋体"/>
          <w:b/>
          <w:bCs/>
          <w:sz w:val="28"/>
          <w:szCs w:val="28"/>
        </w:rPr>
        <w:t>（一）培养目标</w:t>
      </w:r>
      <w:bookmarkEnd w:id="16"/>
    </w:p>
    <w:p w14:paraId="50E9A12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本专业主要面向电子商务企业的网店客服</w:t>
      </w:r>
      <w:r>
        <w:rPr>
          <w:rFonts w:hint="eastAsia" w:ascii="宋体" w:hAnsi="宋体"/>
          <w:sz w:val="28"/>
          <w:szCs w:val="28"/>
          <w:lang w:eastAsia="zh-CN"/>
        </w:rPr>
        <w:t>专员</w:t>
      </w:r>
      <w:r>
        <w:rPr>
          <w:rFonts w:hint="eastAsia" w:ascii="宋体" w:hAnsi="宋体"/>
          <w:sz w:val="28"/>
          <w:szCs w:val="28"/>
        </w:rPr>
        <w:t>、网店美工</w:t>
      </w:r>
      <w:r>
        <w:rPr>
          <w:rFonts w:hint="eastAsia" w:ascii="宋体" w:hAnsi="宋体"/>
          <w:sz w:val="28"/>
          <w:szCs w:val="28"/>
          <w:lang w:eastAsia="zh-CN"/>
        </w:rPr>
        <w:t>专员</w:t>
      </w:r>
      <w:r>
        <w:rPr>
          <w:rFonts w:hint="eastAsia" w:ascii="宋体" w:hAnsi="宋体"/>
          <w:sz w:val="28"/>
          <w:szCs w:val="28"/>
        </w:rPr>
        <w:t>、网店运营</w:t>
      </w:r>
      <w:r>
        <w:rPr>
          <w:rFonts w:hint="eastAsia" w:ascii="宋体" w:hAnsi="宋体"/>
          <w:sz w:val="28"/>
          <w:szCs w:val="28"/>
          <w:lang w:eastAsia="zh-CN"/>
        </w:rPr>
        <w:t>（助理）、</w:t>
      </w:r>
      <w:r>
        <w:rPr>
          <w:rFonts w:hint="eastAsia" w:ascii="宋体" w:hAnsi="宋体"/>
          <w:b w:val="0"/>
          <w:bCs w:val="0"/>
          <w:sz w:val="28"/>
          <w:szCs w:val="28"/>
          <w:lang w:eastAsia="zh-CN"/>
        </w:rPr>
        <w:t>互联网营销师、视频创推员</w:t>
      </w:r>
      <w:r>
        <w:rPr>
          <w:rFonts w:hint="eastAsia" w:ascii="宋体" w:hAnsi="宋体"/>
          <w:b w:val="0"/>
          <w:bCs w:val="0"/>
          <w:sz w:val="28"/>
          <w:szCs w:val="28"/>
        </w:rPr>
        <w:t>等岗位，从事网店客服，网店美工中的图片拍摄、视觉营销，以及网店运营的数据分析、网上推广及新媒体营销等网络营销以及自主电商创业</w:t>
      </w:r>
      <w:r>
        <w:rPr>
          <w:rFonts w:hint="eastAsia" w:ascii="宋体" w:hAnsi="宋体"/>
          <w:sz w:val="28"/>
          <w:szCs w:val="28"/>
        </w:rPr>
        <w:t>等工作，具有良好的职业道德和职业素养，了解电子商务基础知识，掌握了解电子商务交易基本原则和方法、网络营销基本方法和策略、网络市场信息收集发布基本方法等专业理论知识的德智体美劳全面发展的高素质劳动者和复合型技术技能人才。</w:t>
      </w:r>
    </w:p>
    <w:p w14:paraId="3D846F8D">
      <w:pPr>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b/>
          <w:bCs/>
          <w:sz w:val="28"/>
          <w:szCs w:val="28"/>
        </w:rPr>
      </w:pPr>
      <w:bookmarkStart w:id="17" w:name="_Toc23698"/>
      <w:r>
        <w:rPr>
          <w:rFonts w:hint="eastAsia" w:ascii="宋体" w:hAnsi="宋体"/>
          <w:b/>
          <w:bCs/>
          <w:sz w:val="28"/>
          <w:szCs w:val="28"/>
        </w:rPr>
        <w:t>（二）人才培养规格</w:t>
      </w:r>
      <w:bookmarkEnd w:id="17"/>
    </w:p>
    <w:p w14:paraId="184FE16A">
      <w:pPr>
        <w:pStyle w:val="5"/>
        <w:pageBreakBefore w:val="0"/>
        <w:widowControl w:val="0"/>
        <w:kinsoku/>
        <w:wordWrap/>
        <w:overflowPunct/>
        <w:topLinePunct w:val="0"/>
        <w:autoSpaceDE/>
        <w:autoSpaceDN/>
        <w:bidi w:val="0"/>
        <w:adjustRightInd/>
        <w:snapToGrid/>
        <w:spacing w:line="480" w:lineRule="exact"/>
        <w:ind w:firstLine="562"/>
        <w:textAlignment w:val="auto"/>
      </w:pPr>
      <w:r>
        <w:rPr>
          <w:rFonts w:hint="eastAsia"/>
        </w:rPr>
        <w:t>1.职业素养</w:t>
      </w:r>
    </w:p>
    <w:p w14:paraId="04DF56C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cs="宋体"/>
          <w:kern w:val="0"/>
          <w:sz w:val="28"/>
          <w:szCs w:val="28"/>
        </w:rPr>
        <w:t>拥护党的基本路线</w:t>
      </w:r>
      <w:r>
        <w:rPr>
          <w:rFonts w:ascii="宋体" w:hAnsi="宋体" w:cs="宋体"/>
          <w:kern w:val="0"/>
          <w:sz w:val="28"/>
          <w:szCs w:val="28"/>
        </w:rPr>
        <w:t>和我国社会主义制度</w:t>
      </w:r>
      <w:r>
        <w:rPr>
          <w:rFonts w:hint="eastAsia" w:ascii="宋体" w:hAnsi="宋体" w:cs="宋体"/>
          <w:kern w:val="0"/>
          <w:sz w:val="28"/>
          <w:szCs w:val="28"/>
        </w:rPr>
        <w:t>，德、智、体、美、劳全面发展，</w:t>
      </w:r>
      <w:r>
        <w:rPr>
          <w:rFonts w:ascii="宋体" w:hAnsi="宋体" w:cs="宋体"/>
          <w:kern w:val="0"/>
          <w:sz w:val="28"/>
          <w:szCs w:val="28"/>
        </w:rPr>
        <w:t>树立正确的世界观、人生</w:t>
      </w:r>
      <w:r>
        <w:rPr>
          <w:rFonts w:ascii="宋体" w:hAnsi="宋体" w:cs="宋体"/>
          <w:b w:val="0"/>
          <w:bCs w:val="0"/>
          <w:kern w:val="0"/>
          <w:sz w:val="28"/>
          <w:szCs w:val="28"/>
        </w:rPr>
        <w:t>观、价值观，具有良好的道德品质和文明行为习惯</w:t>
      </w:r>
      <w:r>
        <w:rPr>
          <w:rFonts w:hint="eastAsia" w:ascii="宋体" w:hAnsi="宋体" w:cs="宋体"/>
          <w:b w:val="0"/>
          <w:bCs w:val="0"/>
          <w:kern w:val="0"/>
          <w:sz w:val="28"/>
          <w:szCs w:val="28"/>
        </w:rPr>
        <w:t>；</w:t>
      </w:r>
      <w:r>
        <w:rPr>
          <w:rFonts w:hint="eastAsia" w:ascii="宋体" w:hAnsi="宋体"/>
          <w:b w:val="0"/>
          <w:bCs w:val="0"/>
          <w:sz w:val="28"/>
          <w:szCs w:val="28"/>
        </w:rPr>
        <w:t>热爱本专业，具有为社会主义现代化建设、为</w:t>
      </w:r>
      <w:r>
        <w:rPr>
          <w:rFonts w:hint="eastAsia" w:ascii="宋体" w:hAnsi="宋体"/>
          <w:b w:val="0"/>
          <w:bCs w:val="0"/>
          <w:sz w:val="28"/>
          <w:szCs w:val="28"/>
          <w:lang w:eastAsia="zh-CN"/>
        </w:rPr>
        <w:t>乡村振兴，发展农村电子商务</w:t>
      </w:r>
      <w:r>
        <w:rPr>
          <w:rFonts w:hint="eastAsia" w:ascii="宋体" w:hAnsi="宋体"/>
          <w:b w:val="0"/>
          <w:bCs w:val="0"/>
          <w:sz w:val="28"/>
          <w:szCs w:val="28"/>
        </w:rPr>
        <w:t>事业发展而</w:t>
      </w:r>
      <w:r>
        <w:rPr>
          <w:rFonts w:hint="eastAsia" w:ascii="宋体" w:hAnsi="宋体"/>
          <w:b w:val="0"/>
          <w:bCs w:val="0"/>
          <w:sz w:val="28"/>
          <w:szCs w:val="28"/>
          <w:lang w:eastAsia="zh-CN"/>
        </w:rPr>
        <w:t>艰苦奋斗</w:t>
      </w:r>
      <w:r>
        <w:rPr>
          <w:rFonts w:hint="eastAsia" w:ascii="宋体" w:hAnsi="宋体"/>
          <w:sz w:val="28"/>
          <w:szCs w:val="28"/>
        </w:rPr>
        <w:t>精神和不断追求</w:t>
      </w:r>
      <w:r>
        <w:rPr>
          <w:rFonts w:hint="eastAsia" w:ascii="宋体" w:hAnsi="宋体"/>
          <w:sz w:val="28"/>
          <w:szCs w:val="28"/>
          <w:lang w:eastAsia="zh-CN"/>
        </w:rPr>
        <w:t>诚信经营</w:t>
      </w:r>
      <w:r>
        <w:rPr>
          <w:rFonts w:hint="eastAsia" w:ascii="宋体" w:hAnsi="宋体"/>
          <w:sz w:val="28"/>
          <w:szCs w:val="28"/>
        </w:rPr>
        <w:t>、实事求是、</w:t>
      </w:r>
      <w:r>
        <w:rPr>
          <w:rFonts w:hint="eastAsia" w:ascii="宋体" w:hAnsi="宋体"/>
          <w:sz w:val="28"/>
          <w:szCs w:val="28"/>
          <w:lang w:eastAsia="zh-CN"/>
        </w:rPr>
        <w:t>精益求精</w:t>
      </w:r>
      <w:r>
        <w:rPr>
          <w:rFonts w:hint="eastAsia" w:ascii="宋体" w:hAnsi="宋体"/>
          <w:sz w:val="28"/>
          <w:szCs w:val="28"/>
        </w:rPr>
        <w:t>、勇于创造的</w:t>
      </w:r>
      <w:r>
        <w:rPr>
          <w:rFonts w:hint="eastAsia" w:ascii="宋体" w:hAnsi="宋体"/>
          <w:sz w:val="28"/>
          <w:szCs w:val="28"/>
          <w:lang w:eastAsia="zh-CN"/>
        </w:rPr>
        <w:t>工匠</w:t>
      </w:r>
      <w:r>
        <w:rPr>
          <w:rFonts w:hint="eastAsia" w:ascii="宋体" w:hAnsi="宋体"/>
          <w:sz w:val="28"/>
          <w:szCs w:val="28"/>
        </w:rPr>
        <w:t>精神。</w:t>
      </w:r>
    </w:p>
    <w:p w14:paraId="5E85031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通过培养,使学生：</w:t>
      </w:r>
    </w:p>
    <w:p w14:paraId="668DDA65">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（1）具有一定的文化基础知识，良好的职业道德规范和职业素养；</w:t>
      </w:r>
    </w:p>
    <w:p w14:paraId="538AF58D">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sz w:val="28"/>
          <w:szCs w:val="28"/>
          <w:lang w:val="en-US" w:eastAsia="zh-CN"/>
        </w:rPr>
      </w:pPr>
      <w:r>
        <w:rPr>
          <w:rFonts w:hint="eastAsia" w:ascii="宋体" w:hAnsi="宋体"/>
          <w:sz w:val="28"/>
          <w:szCs w:val="28"/>
        </w:rPr>
        <w:t>（</w:t>
      </w:r>
      <w:r>
        <w:rPr>
          <w:rFonts w:ascii="宋体" w:hAnsi="宋体"/>
          <w:sz w:val="28"/>
          <w:szCs w:val="28"/>
        </w:rPr>
        <w:t>2</w:t>
      </w:r>
      <w:r>
        <w:rPr>
          <w:rFonts w:hint="eastAsia" w:ascii="宋体" w:hAnsi="宋体"/>
          <w:sz w:val="28"/>
          <w:szCs w:val="28"/>
        </w:rPr>
        <w:t>）具有良好的人际交往能力、沟通协调能力、团队合作精神；</w:t>
      </w:r>
    </w:p>
    <w:p w14:paraId="6B565889">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）具有良好的商业意识、客户服务意识、创新意识；</w:t>
      </w:r>
    </w:p>
    <w:p w14:paraId="74F06BE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ascii="宋体" w:hAnsi="宋体"/>
          <w:sz w:val="28"/>
          <w:szCs w:val="28"/>
        </w:rPr>
        <w:t>具有</w:t>
      </w:r>
      <w:r>
        <w:rPr>
          <w:rFonts w:hint="eastAsia" w:ascii="宋体" w:hAnsi="宋体"/>
          <w:sz w:val="28"/>
          <w:szCs w:val="28"/>
        </w:rPr>
        <w:t>就业能力、创业能力；</w:t>
      </w:r>
    </w:p>
    <w:p w14:paraId="16BA6EB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）具有自主学习能力、专业发展能力和职业变换的适应能力；</w:t>
      </w:r>
    </w:p>
    <w:p w14:paraId="2BF5A6F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w:t>
      </w:r>
      <w:r>
        <w:rPr>
          <w:rFonts w:ascii="宋体" w:hAnsi="宋体"/>
          <w:sz w:val="28"/>
          <w:szCs w:val="28"/>
        </w:rPr>
        <w:t>7</w:t>
      </w:r>
      <w:r>
        <w:rPr>
          <w:rFonts w:hint="eastAsia" w:ascii="宋体" w:hAnsi="宋体"/>
          <w:sz w:val="28"/>
          <w:szCs w:val="28"/>
        </w:rPr>
        <w:t>）良好的心理素质和克服困难的能力及坚忍不拔的毅</w:t>
      </w:r>
      <w:r>
        <w:rPr>
          <w:rFonts w:hint="eastAsia" w:ascii="宋体" w:hAnsi="宋体"/>
          <w:sz w:val="28"/>
          <w:szCs w:val="28"/>
          <w:lang w:eastAsia="zh-CN"/>
        </w:rPr>
        <w:t>；</w:t>
      </w:r>
    </w:p>
    <w:p w14:paraId="6C968290">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b w:val="0"/>
          <w:bCs w:val="0"/>
          <w:sz w:val="28"/>
          <w:szCs w:val="28"/>
          <w:lang w:eastAsia="zh-CN"/>
        </w:rPr>
      </w:pPr>
      <w:r>
        <w:rPr>
          <w:rFonts w:hint="eastAsia" w:ascii="宋体" w:hAnsi="宋体"/>
          <w:sz w:val="28"/>
          <w:szCs w:val="28"/>
        </w:rPr>
        <w:t>（</w:t>
      </w:r>
      <w:r>
        <w:rPr>
          <w:rFonts w:ascii="宋体" w:hAnsi="宋体"/>
          <w:sz w:val="28"/>
          <w:szCs w:val="28"/>
        </w:rPr>
        <w:t>8</w:t>
      </w:r>
      <w:r>
        <w:rPr>
          <w:rFonts w:hint="eastAsia" w:ascii="宋体" w:hAnsi="宋体"/>
          <w:sz w:val="28"/>
          <w:szCs w:val="28"/>
        </w:rPr>
        <w:t>）良</w:t>
      </w:r>
      <w:r>
        <w:rPr>
          <w:rFonts w:hint="eastAsia" w:ascii="宋体" w:hAnsi="宋体"/>
          <w:b w:val="0"/>
          <w:bCs w:val="0"/>
          <w:sz w:val="28"/>
          <w:szCs w:val="28"/>
        </w:rPr>
        <w:t>好的思想政治素质，较强的法律意识和责任意识</w:t>
      </w:r>
      <w:r>
        <w:rPr>
          <w:rFonts w:hint="eastAsia" w:ascii="宋体" w:hAnsi="宋体"/>
          <w:b w:val="0"/>
          <w:bCs w:val="0"/>
          <w:sz w:val="28"/>
          <w:szCs w:val="28"/>
          <w:lang w:eastAsia="zh-CN"/>
        </w:rPr>
        <w:t>；</w:t>
      </w:r>
    </w:p>
    <w:p w14:paraId="031785D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9</w:t>
      </w:r>
      <w:r>
        <w:rPr>
          <w:rFonts w:hint="eastAsia" w:ascii="宋体" w:hAnsi="宋体"/>
          <w:b w:val="0"/>
          <w:bCs w:val="0"/>
          <w:sz w:val="28"/>
          <w:szCs w:val="28"/>
          <w:lang w:eastAsia="zh-CN"/>
        </w:rPr>
        <w:t>）树立文化自信，弘扬农耕节气文明，发展传统优秀文化。</w:t>
      </w:r>
    </w:p>
    <w:p w14:paraId="74D58493">
      <w:pPr>
        <w:pStyle w:val="5"/>
        <w:pageBreakBefore w:val="0"/>
        <w:widowControl w:val="0"/>
        <w:kinsoku/>
        <w:wordWrap/>
        <w:overflowPunct/>
        <w:topLinePunct w:val="0"/>
        <w:autoSpaceDE/>
        <w:autoSpaceDN/>
        <w:bidi w:val="0"/>
        <w:adjustRightInd/>
        <w:snapToGrid/>
        <w:spacing w:line="480" w:lineRule="exact"/>
        <w:ind w:firstLine="562"/>
        <w:textAlignment w:val="auto"/>
      </w:pPr>
      <w:r>
        <w:t>2</w:t>
      </w:r>
      <w:r>
        <w:rPr>
          <w:rFonts w:hint="eastAsia"/>
        </w:rPr>
        <w:t>.专业知识要求</w:t>
      </w:r>
    </w:p>
    <w:p w14:paraId="30A6D8F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kern w:val="0"/>
          <w:sz w:val="28"/>
          <w:szCs w:val="28"/>
          <w:lang w:val="en-US" w:eastAsia="zh-CN" w:bidi="hi-IN"/>
        </w:rPr>
      </w:pPr>
      <w:r>
        <w:rPr>
          <w:rFonts w:hint="eastAsia" w:ascii="宋体" w:hAnsi="宋体"/>
          <w:sz w:val="28"/>
          <w:szCs w:val="28"/>
        </w:rPr>
        <w:t>（1）了解基本的商务礼仪常识</w:t>
      </w:r>
      <w:r>
        <w:rPr>
          <w:rFonts w:hint="eastAsia" w:ascii="宋体" w:hAnsi="宋体"/>
          <w:sz w:val="28"/>
          <w:szCs w:val="28"/>
          <w:lang w:eastAsia="zh-CN"/>
        </w:rPr>
        <w:t>。</w:t>
      </w:r>
    </w:p>
    <w:p w14:paraId="5AF96275">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kern w:val="0"/>
          <w:sz w:val="28"/>
          <w:szCs w:val="28"/>
          <w:lang w:eastAsia="zh-CN" w:bidi="hi-IN"/>
        </w:rPr>
      </w:pPr>
      <w:r>
        <w:rPr>
          <w:rFonts w:hint="eastAsia" w:ascii="宋体" w:hAnsi="宋体"/>
          <w:sz w:val="28"/>
          <w:szCs w:val="28"/>
        </w:rPr>
        <w:t>（2）</w:t>
      </w:r>
      <w:r>
        <w:rPr>
          <w:rFonts w:hint="eastAsia" w:ascii="宋体" w:hAnsi="宋体"/>
          <w:kern w:val="0"/>
          <w:sz w:val="28"/>
          <w:szCs w:val="28"/>
          <w:lang w:bidi="hi-IN"/>
        </w:rPr>
        <w:t>了解营销基础知识</w:t>
      </w:r>
      <w:r>
        <w:rPr>
          <w:rFonts w:hint="eastAsia" w:ascii="宋体" w:hAnsi="宋体"/>
          <w:kern w:val="0"/>
          <w:sz w:val="28"/>
          <w:szCs w:val="28"/>
          <w:lang w:eastAsia="zh-CN" w:bidi="hi-IN"/>
        </w:rPr>
        <w:t>。</w:t>
      </w:r>
    </w:p>
    <w:p w14:paraId="54990357">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kern w:val="0"/>
          <w:sz w:val="28"/>
          <w:szCs w:val="28"/>
          <w:lang w:bidi="hi-IN"/>
        </w:rPr>
        <w:t>具有商务公文的写作能力</w:t>
      </w:r>
      <w:r>
        <w:rPr>
          <w:rFonts w:hint="eastAsia" w:ascii="宋体" w:hAnsi="宋体"/>
          <w:kern w:val="0"/>
          <w:sz w:val="28"/>
          <w:szCs w:val="28"/>
          <w:lang w:eastAsia="zh-CN" w:bidi="hi-IN"/>
        </w:rPr>
        <w:t>。</w:t>
      </w:r>
    </w:p>
    <w:p w14:paraId="147B7CF9">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）熟练进行计算机操作和常用软件的安装与使用，熟悉办公软件操作，能够处理日常工作文档，满足工作需要。</w:t>
      </w:r>
    </w:p>
    <w:p w14:paraId="6639F5C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）掌握电子商务基础知识，能熟练使用互联网交易平台处理B2C、C2C、团购等商务活动交易。</w:t>
      </w:r>
    </w:p>
    <w:p w14:paraId="7F0FB2CF">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6</w:t>
      </w:r>
      <w:r>
        <w:rPr>
          <w:rFonts w:hint="eastAsia" w:ascii="宋体" w:hAnsi="宋体"/>
          <w:sz w:val="28"/>
          <w:szCs w:val="28"/>
        </w:rPr>
        <w:t>）了解电子商务交易系统的功能和业务流程，掌握相关的操作技术，能够进行网上交易、网下服务以及电子商务系统的安全维护，具有电子商务人员应具备的综合职业能力。</w:t>
      </w:r>
    </w:p>
    <w:p w14:paraId="62870A0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（7）掌握电子商务物流配送相关知识，能完成商品打包、订单处理、配送等环节的重要工作。</w:t>
      </w:r>
    </w:p>
    <w:p w14:paraId="1D2F806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（8）掌握网络营销的基本方法的操作技能。</w:t>
      </w:r>
    </w:p>
    <w:p w14:paraId="45BB80A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（9）了解网络营销的职业特点及发展方向</w:t>
      </w:r>
      <w:r>
        <w:rPr>
          <w:rFonts w:hint="eastAsia" w:ascii="宋体" w:hAnsi="宋体"/>
          <w:sz w:val="28"/>
          <w:szCs w:val="28"/>
          <w:lang w:eastAsia="zh-CN"/>
        </w:rPr>
        <w:t>。</w:t>
      </w:r>
    </w:p>
    <w:p w14:paraId="38839CB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（10）取得本专业相关的职业资格证书。</w:t>
      </w:r>
    </w:p>
    <w:p w14:paraId="4B38D94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专业(技能)方向1——网店运营</w:t>
      </w:r>
    </w:p>
    <w:p w14:paraId="4EC4F3D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(1)能够掌握电子商务的基础知识和基本技能。</w:t>
      </w:r>
    </w:p>
    <w:p w14:paraId="2805BF20">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(2)熟悉电商运作流程、具备网站运营的基本操作能力。</w:t>
      </w:r>
    </w:p>
    <w:p w14:paraId="3F1003A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(3)了解各种不同的网络营销策略。</w:t>
      </w:r>
    </w:p>
    <w:p w14:paraId="6B20F62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(4)掌握多种网络推广方法。</w:t>
      </w:r>
    </w:p>
    <w:p w14:paraId="5BCCA8B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(5)掌握基本的数据分析能力</w:t>
      </w:r>
      <w:r>
        <w:rPr>
          <w:rFonts w:hint="eastAsia" w:ascii="宋体" w:hAnsi="宋体"/>
          <w:sz w:val="28"/>
          <w:szCs w:val="28"/>
          <w:lang w:eastAsia="zh-CN"/>
        </w:rPr>
        <w:t>。</w:t>
      </w:r>
    </w:p>
    <w:p w14:paraId="7FC5D45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(6)团队的协调管理能。</w:t>
      </w:r>
    </w:p>
    <w:p w14:paraId="1EDAE52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专业(技能)方向2—网店美工</w:t>
      </w:r>
    </w:p>
    <w:p w14:paraId="7E20096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(1)具备较强的平面设计能力、一定的美术功底</w:t>
      </w:r>
      <w:r>
        <w:rPr>
          <w:rFonts w:hint="eastAsia" w:ascii="宋体" w:hAnsi="宋体"/>
          <w:sz w:val="28"/>
          <w:szCs w:val="28"/>
          <w:lang w:eastAsia="zh-CN"/>
        </w:rPr>
        <w:t>。</w:t>
      </w:r>
    </w:p>
    <w:p w14:paraId="57B1A4F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(2)一定的商品拍撅技能，能熟练使用相机拍摄商品图片</w:t>
      </w:r>
      <w:r>
        <w:rPr>
          <w:rFonts w:hint="eastAsia" w:ascii="宋体" w:hAnsi="宋体"/>
          <w:sz w:val="28"/>
          <w:szCs w:val="28"/>
          <w:lang w:eastAsia="zh-CN"/>
        </w:rPr>
        <w:t>。</w:t>
      </w:r>
    </w:p>
    <w:p w14:paraId="327E1B9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(3)具备良好的视觉设计能力，具备优秀的布局感和色彩感</w:t>
      </w:r>
      <w:r>
        <w:rPr>
          <w:rFonts w:hint="eastAsia" w:ascii="宋体" w:hAnsi="宋体"/>
          <w:sz w:val="28"/>
          <w:szCs w:val="28"/>
          <w:lang w:eastAsia="zh-CN"/>
        </w:rPr>
        <w:t>，　　　　　　</w:t>
      </w:r>
      <w:r>
        <w:rPr>
          <w:rFonts w:hint="eastAsia" w:ascii="宋体" w:hAnsi="宋体"/>
          <w:sz w:val="28"/>
          <w:szCs w:val="28"/>
        </w:rPr>
        <w:t>具备整体把握网庖风格和结构的能力</w:t>
      </w:r>
      <w:r>
        <w:rPr>
          <w:rFonts w:hint="eastAsia" w:ascii="宋体" w:hAnsi="宋体"/>
          <w:sz w:val="28"/>
          <w:szCs w:val="28"/>
          <w:lang w:eastAsia="zh-CN"/>
        </w:rPr>
        <w:t>。</w:t>
      </w:r>
    </w:p>
    <w:p w14:paraId="09A84C8B">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sz w:val="28"/>
          <w:szCs w:val="28"/>
          <w:lang w:eastAsia="zh-CN"/>
        </w:rPr>
      </w:pPr>
      <w:r>
        <w:rPr>
          <w:rFonts w:hint="eastAsia" w:ascii="宋体" w:hAnsi="宋体"/>
          <w:sz w:val="28"/>
          <w:szCs w:val="28"/>
        </w:rPr>
        <w:t>(4)能熟练操作相关软件，完成基础设计</w:t>
      </w:r>
      <w:r>
        <w:rPr>
          <w:rFonts w:hint="eastAsia" w:ascii="宋体" w:hAnsi="宋体"/>
          <w:sz w:val="28"/>
          <w:szCs w:val="28"/>
          <w:lang w:eastAsia="zh-CN"/>
        </w:rPr>
        <w:t>。</w:t>
      </w:r>
    </w:p>
    <w:p w14:paraId="02DDC4E0">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b w:val="0"/>
          <w:bCs w:val="0"/>
          <w:sz w:val="28"/>
          <w:szCs w:val="28"/>
        </w:rPr>
      </w:pPr>
      <w:r>
        <w:rPr>
          <w:rFonts w:hint="eastAsia" w:ascii="宋体" w:hAnsi="宋体"/>
          <w:b w:val="0"/>
          <w:bCs w:val="0"/>
          <w:sz w:val="28"/>
          <w:szCs w:val="28"/>
        </w:rPr>
        <w:t>专业(技能)方向3——新媒体运营方向</w:t>
      </w:r>
    </w:p>
    <w:p w14:paraId="21EF2F8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b w:val="0"/>
          <w:bCs w:val="0"/>
          <w:sz w:val="28"/>
          <w:szCs w:val="28"/>
          <w:lang w:eastAsia="zh-CN"/>
        </w:rPr>
      </w:pPr>
      <w:r>
        <w:rPr>
          <w:rFonts w:hint="eastAsia" w:ascii="宋体" w:hAnsi="宋体"/>
          <w:b w:val="0"/>
          <w:bCs w:val="0"/>
          <w:sz w:val="28"/>
          <w:szCs w:val="28"/>
        </w:rPr>
        <w:t>(1)熟悉多个新媒体发布平台的规则</w:t>
      </w:r>
      <w:r>
        <w:rPr>
          <w:rFonts w:hint="eastAsia" w:ascii="宋体" w:hAnsi="宋体"/>
          <w:b w:val="0"/>
          <w:bCs w:val="0"/>
          <w:sz w:val="28"/>
          <w:szCs w:val="28"/>
          <w:lang w:eastAsia="zh-CN"/>
        </w:rPr>
        <w:t>。</w:t>
      </w:r>
    </w:p>
    <w:p w14:paraId="2972DD4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b w:val="0"/>
          <w:bCs w:val="0"/>
          <w:sz w:val="28"/>
          <w:szCs w:val="28"/>
          <w:lang w:eastAsia="zh-CN"/>
        </w:rPr>
      </w:pPr>
      <w:r>
        <w:rPr>
          <w:rFonts w:hint="eastAsia" w:ascii="宋体" w:hAnsi="宋体"/>
          <w:b w:val="0"/>
          <w:bCs w:val="0"/>
          <w:sz w:val="28"/>
          <w:szCs w:val="28"/>
        </w:rPr>
        <w:t>(2)掌握视频拍摄编辑的方法</w:t>
      </w:r>
      <w:r>
        <w:rPr>
          <w:rFonts w:hint="eastAsia" w:ascii="宋体" w:hAnsi="宋体"/>
          <w:b w:val="0"/>
          <w:bCs w:val="0"/>
          <w:sz w:val="28"/>
          <w:szCs w:val="28"/>
          <w:lang w:eastAsia="zh-CN"/>
        </w:rPr>
        <w:t>。</w:t>
      </w:r>
    </w:p>
    <w:p w14:paraId="2184E60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b w:val="0"/>
          <w:bCs w:val="0"/>
          <w:sz w:val="28"/>
          <w:szCs w:val="28"/>
          <w:lang w:eastAsia="zh-CN"/>
        </w:rPr>
      </w:pPr>
      <w:r>
        <w:rPr>
          <w:rFonts w:hint="eastAsia" w:ascii="宋体" w:hAnsi="宋体"/>
          <w:b w:val="0"/>
          <w:bCs w:val="0"/>
          <w:sz w:val="28"/>
          <w:szCs w:val="28"/>
        </w:rPr>
        <w:t>(3)学会直播营销的前期策划筹备、推广</w:t>
      </w:r>
      <w:r>
        <w:rPr>
          <w:rFonts w:ascii="宋体" w:hAnsi="宋体"/>
          <w:b w:val="0"/>
          <w:bCs w:val="0"/>
          <w:sz w:val="28"/>
          <w:szCs w:val="28"/>
        </w:rPr>
        <w:t xml:space="preserve"> </w:t>
      </w:r>
      <w:r>
        <w:rPr>
          <w:rFonts w:hint="eastAsia" w:ascii="宋体" w:hAnsi="宋体"/>
          <w:b w:val="0"/>
          <w:bCs w:val="0"/>
          <w:sz w:val="28"/>
          <w:szCs w:val="28"/>
          <w:lang w:eastAsia="zh-CN"/>
        </w:rPr>
        <w:t>。</w:t>
      </w:r>
    </w:p>
    <w:p w14:paraId="42EC187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b w:val="0"/>
          <w:bCs w:val="0"/>
          <w:sz w:val="28"/>
          <w:szCs w:val="28"/>
          <w:lang w:eastAsia="zh-CN"/>
        </w:rPr>
      </w:pPr>
      <w:r>
        <w:rPr>
          <w:rFonts w:hint="eastAsia" w:ascii="宋体" w:hAnsi="宋体"/>
          <w:b w:val="0"/>
          <w:bCs w:val="0"/>
          <w:sz w:val="28"/>
          <w:szCs w:val="28"/>
        </w:rPr>
        <w:t>(4)学会群营销活动的策划运营及推广</w:t>
      </w:r>
      <w:r>
        <w:rPr>
          <w:rFonts w:hint="eastAsia" w:ascii="宋体" w:hAnsi="宋体"/>
          <w:b w:val="0"/>
          <w:bCs w:val="0"/>
          <w:sz w:val="28"/>
          <w:szCs w:val="28"/>
          <w:lang w:eastAsia="zh-CN"/>
        </w:rPr>
        <w:t>。</w:t>
      </w:r>
    </w:p>
    <w:p w14:paraId="4D70B3D0">
      <w:pPr>
        <w:pStyle w:val="5"/>
        <w:pageBreakBefore w:val="0"/>
        <w:widowControl w:val="0"/>
        <w:kinsoku/>
        <w:wordWrap/>
        <w:overflowPunct/>
        <w:topLinePunct w:val="0"/>
        <w:autoSpaceDE/>
        <w:autoSpaceDN/>
        <w:bidi w:val="0"/>
        <w:adjustRightInd/>
        <w:snapToGrid/>
        <w:spacing w:line="480" w:lineRule="exact"/>
        <w:ind w:firstLine="562"/>
        <w:textAlignment w:val="auto"/>
      </w:pPr>
      <w:r>
        <w:rPr>
          <w:rFonts w:hint="eastAsia"/>
        </w:rPr>
        <w:t>3.能力要求</w:t>
      </w:r>
    </w:p>
    <w:p w14:paraId="4F9240E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kern w:val="0"/>
          <w:sz w:val="28"/>
          <w:szCs w:val="28"/>
          <w:lang w:bidi="hi-IN"/>
        </w:rPr>
      </w:pPr>
      <w:r>
        <w:rPr>
          <w:rFonts w:hint="eastAsia" w:ascii="宋体" w:hAnsi="宋体"/>
          <w:sz w:val="28"/>
          <w:szCs w:val="28"/>
        </w:rPr>
        <w:t>（1）熟悉电商运作流程、具备网店运营的基本操作能力。</w:t>
      </w:r>
    </w:p>
    <w:p w14:paraId="2133B21B">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kern w:val="0"/>
          <w:sz w:val="28"/>
          <w:szCs w:val="28"/>
          <w:lang w:eastAsia="zh-CN" w:bidi="hi-IN"/>
        </w:rPr>
      </w:pPr>
      <w:r>
        <w:rPr>
          <w:rFonts w:hint="eastAsia" w:ascii="宋体" w:hAnsi="宋体"/>
          <w:sz w:val="28"/>
          <w:szCs w:val="28"/>
        </w:rPr>
        <w:t>（2）</w:t>
      </w:r>
      <w:r>
        <w:rPr>
          <w:rFonts w:hint="eastAsia" w:ascii="宋体" w:hAnsi="宋体"/>
          <w:kern w:val="0"/>
          <w:sz w:val="28"/>
          <w:szCs w:val="28"/>
          <w:lang w:bidi="hi-IN"/>
        </w:rPr>
        <w:t>掌握多种网络推广的方法</w:t>
      </w:r>
      <w:r>
        <w:rPr>
          <w:rFonts w:hint="eastAsia" w:ascii="宋体" w:hAnsi="宋体"/>
          <w:kern w:val="0"/>
          <w:sz w:val="28"/>
          <w:szCs w:val="28"/>
          <w:lang w:eastAsia="zh-CN" w:bidi="hi-IN"/>
        </w:rPr>
        <w:t>。</w:t>
      </w:r>
    </w:p>
    <w:p w14:paraId="00942EA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kern w:val="0"/>
          <w:sz w:val="28"/>
          <w:szCs w:val="28"/>
          <w:lang w:bidi="hi-IN"/>
        </w:rPr>
        <w:t>具有基本的数据分析能力。</w:t>
      </w:r>
    </w:p>
    <w:p w14:paraId="02BC5F1A">
      <w:pPr>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）具备较强的UI视觉处理能力，有一定的美术功底。</w:t>
      </w:r>
    </w:p>
    <w:p w14:paraId="2F9939D4">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（5）有一定的商品拍摄技能，能熟练使用相机拍摄商品图片</w:t>
      </w:r>
      <w:r>
        <w:rPr>
          <w:rFonts w:hint="eastAsia" w:ascii="宋体" w:hAnsi="宋体"/>
          <w:sz w:val="28"/>
          <w:szCs w:val="28"/>
          <w:lang w:eastAsia="zh-CN"/>
        </w:rPr>
        <w:t>。</w:t>
      </w:r>
    </w:p>
    <w:p w14:paraId="6BCA6CD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（6）能熟练运用图片处理软件，完成基础设计</w:t>
      </w:r>
      <w:r>
        <w:rPr>
          <w:rFonts w:hint="eastAsia" w:ascii="宋体" w:hAnsi="宋体"/>
          <w:sz w:val="28"/>
          <w:szCs w:val="28"/>
          <w:lang w:eastAsia="zh-CN"/>
        </w:rPr>
        <w:t>。</w:t>
      </w:r>
    </w:p>
    <w:p w14:paraId="10F23A4C">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（7）能理解客户需求，正确录入信息，汉字录入速度达到80字/分钟</w:t>
      </w:r>
      <w:r>
        <w:rPr>
          <w:rFonts w:hint="eastAsia" w:ascii="宋体" w:hAnsi="宋体"/>
          <w:sz w:val="28"/>
          <w:szCs w:val="28"/>
          <w:lang w:eastAsia="zh-CN"/>
        </w:rPr>
        <w:t>。</w:t>
      </w:r>
    </w:p>
    <w:p w14:paraId="7B282B16">
      <w:pPr>
        <w:pStyle w:val="3"/>
        <w:ind w:firstLine="562"/>
        <w:outlineLvl w:val="0"/>
      </w:pPr>
      <w:bookmarkStart w:id="18" w:name="_Toc508097610"/>
      <w:bookmarkStart w:id="19" w:name="_Toc11899"/>
      <w:bookmarkStart w:id="20" w:name="_Toc4807"/>
      <w:r>
        <w:rPr>
          <w:rFonts w:hint="eastAsia"/>
          <w:b/>
        </w:rPr>
        <w:t>六、教学分析与课程体系</w:t>
      </w:r>
      <w:bookmarkEnd w:id="18"/>
      <w:bookmarkEnd w:id="19"/>
      <w:bookmarkEnd w:id="20"/>
    </w:p>
    <w:p w14:paraId="7BABC511">
      <w:pPr>
        <w:rPr>
          <w:rFonts w:hint="default" w:eastAsia="宋体"/>
          <w:lang w:val="en-US" w:eastAsia="zh-CN"/>
        </w:rPr>
      </w:pPr>
      <w:r>
        <w:rPr>
          <w:rFonts w:hint="default" w:eastAsia="宋体"/>
          <w:lang w:val="en-US" w:eastAsia="zh-CN"/>
        </w:rPr>
        <w:drawing>
          <wp:inline distT="0" distB="0" distL="114300" distR="114300">
            <wp:extent cx="5754370" cy="6723380"/>
            <wp:effectExtent l="0" t="0" r="17780" b="1270"/>
            <wp:docPr id="34" name="图片 34" descr="92927f9c5079341423be4ebaaf27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92927f9c5079341423be4ebaaf27da7"/>
                    <pic:cNvPicPr>
                      <a:picLocks noChangeAspect="1"/>
                    </pic:cNvPicPr>
                  </pic:nvPicPr>
                  <pic:blipFill>
                    <a:blip r:embed="rId6"/>
                    <a:stretch>
                      <a:fillRect/>
                    </a:stretch>
                  </pic:blipFill>
                  <pic:spPr>
                    <a:xfrm>
                      <a:off x="0" y="0"/>
                      <a:ext cx="5754370" cy="6723380"/>
                    </a:xfrm>
                    <a:prstGeom prst="rect">
                      <a:avLst/>
                    </a:prstGeom>
                  </pic:spPr>
                </pic:pic>
              </a:graphicData>
            </a:graphic>
          </wp:inline>
        </w:drawing>
      </w:r>
    </w:p>
    <w:p w14:paraId="067DB345">
      <w:pPr>
        <w:spacing w:line="500" w:lineRule="exact"/>
        <w:ind w:firstLine="560" w:firstLineChars="200"/>
        <w:jc w:val="left"/>
        <w:rPr>
          <w:rFonts w:ascii="宋体" w:hAnsi="宋体"/>
          <w:sz w:val="28"/>
          <w:szCs w:val="28"/>
        </w:rPr>
      </w:pPr>
      <w:bookmarkStart w:id="21" w:name="_Toc27175"/>
      <w:r>
        <w:rPr>
          <w:rFonts w:hint="eastAsia" w:ascii="宋体" w:hAnsi="宋体"/>
          <w:sz w:val="28"/>
          <w:szCs w:val="28"/>
        </w:rPr>
        <w:t>通过职业岗位能力分析，最终对接运用于专业课程的设置为：公共基础课、专业技能课，各课程设置及学分情况如上表。</w:t>
      </w:r>
    </w:p>
    <w:p w14:paraId="275C7187">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sz w:val="28"/>
          <w:szCs w:val="28"/>
        </w:rPr>
      </w:pPr>
      <w:r>
        <w:rPr>
          <w:rFonts w:hint="eastAsia" w:ascii="宋体" w:hAnsi="宋体"/>
          <w:sz w:val="28"/>
          <w:szCs w:val="28"/>
        </w:rPr>
        <w:t>上表中三年总学时数为3</w:t>
      </w:r>
      <w:r>
        <w:rPr>
          <w:rFonts w:hint="eastAsia" w:ascii="宋体" w:hAnsi="宋体"/>
          <w:sz w:val="28"/>
          <w:szCs w:val="28"/>
          <w:lang w:val="en-US" w:eastAsia="zh-CN"/>
        </w:rPr>
        <w:t>408</w:t>
      </w:r>
      <w:r>
        <w:rPr>
          <w:rFonts w:hint="eastAsia" w:ascii="宋体" w:hAnsi="宋体"/>
          <w:sz w:val="28"/>
          <w:szCs w:val="28"/>
        </w:rPr>
        <w:t>，公共基础课</w:t>
      </w:r>
      <w:r>
        <w:rPr>
          <w:rFonts w:hint="eastAsia" w:ascii="宋体" w:hAnsi="宋体"/>
          <w:sz w:val="28"/>
          <w:szCs w:val="28"/>
          <w:lang w:val="en-US" w:eastAsia="zh-CN"/>
        </w:rPr>
        <w:t>1134</w:t>
      </w:r>
      <w:r>
        <w:rPr>
          <w:rFonts w:hint="eastAsia" w:ascii="宋体" w:hAnsi="宋体"/>
          <w:sz w:val="28"/>
          <w:szCs w:val="28"/>
        </w:rPr>
        <w:t>学时，占总学时3</w:t>
      </w:r>
      <w:r>
        <w:rPr>
          <w:rFonts w:hint="eastAsia" w:ascii="宋体" w:hAnsi="宋体"/>
          <w:sz w:val="28"/>
          <w:szCs w:val="28"/>
          <w:lang w:val="en-US" w:eastAsia="zh-CN"/>
        </w:rPr>
        <w:t>3.3</w:t>
      </w:r>
      <w:r>
        <w:rPr>
          <w:rFonts w:hint="eastAsia" w:ascii="宋体" w:hAnsi="宋体"/>
          <w:sz w:val="28"/>
          <w:szCs w:val="28"/>
        </w:rPr>
        <w:t>%，专业技能课2</w:t>
      </w:r>
      <w:r>
        <w:rPr>
          <w:rFonts w:hint="eastAsia" w:ascii="宋体" w:hAnsi="宋体"/>
          <w:sz w:val="28"/>
          <w:szCs w:val="28"/>
          <w:lang w:val="en-US" w:eastAsia="zh-CN"/>
        </w:rPr>
        <w:t>274</w:t>
      </w:r>
      <w:r>
        <w:rPr>
          <w:rFonts w:hint="eastAsia" w:ascii="宋体" w:hAnsi="宋体"/>
          <w:sz w:val="28"/>
          <w:szCs w:val="28"/>
        </w:rPr>
        <w:t>学时，占总学时6</w:t>
      </w:r>
      <w:r>
        <w:rPr>
          <w:rFonts w:hint="eastAsia" w:ascii="宋体" w:hAnsi="宋体"/>
          <w:sz w:val="28"/>
          <w:szCs w:val="28"/>
          <w:lang w:val="en-US" w:eastAsia="zh-CN"/>
        </w:rPr>
        <w:t>6.7</w:t>
      </w:r>
      <w:r>
        <w:rPr>
          <w:rFonts w:hint="eastAsia" w:ascii="宋体" w:hAnsi="宋体"/>
          <w:sz w:val="28"/>
          <w:szCs w:val="28"/>
        </w:rPr>
        <w:t>%，选修课</w:t>
      </w:r>
      <w:r>
        <w:rPr>
          <w:rFonts w:hint="eastAsia" w:ascii="宋体" w:hAnsi="宋体"/>
          <w:sz w:val="28"/>
          <w:szCs w:val="28"/>
          <w:lang w:val="en-US" w:eastAsia="zh-CN"/>
        </w:rPr>
        <w:t>504</w:t>
      </w:r>
      <w:r>
        <w:rPr>
          <w:rFonts w:hint="eastAsia" w:ascii="宋体" w:hAnsi="宋体"/>
          <w:sz w:val="28"/>
          <w:szCs w:val="28"/>
        </w:rPr>
        <w:t>学时，占总学时</w:t>
      </w:r>
      <w:r>
        <w:rPr>
          <w:rFonts w:hint="eastAsia" w:ascii="宋体" w:hAnsi="宋体"/>
          <w:sz w:val="28"/>
          <w:szCs w:val="28"/>
          <w:lang w:val="en-US" w:eastAsia="zh-CN"/>
        </w:rPr>
        <w:t>15</w:t>
      </w:r>
      <w:r>
        <w:rPr>
          <w:rFonts w:hint="eastAsia" w:ascii="宋体" w:hAnsi="宋体"/>
          <w:sz w:val="28"/>
          <w:szCs w:val="28"/>
        </w:rPr>
        <w:t>%。实操课时</w:t>
      </w:r>
      <w:r>
        <w:rPr>
          <w:rFonts w:hint="eastAsia" w:ascii="宋体" w:hAnsi="宋体"/>
          <w:sz w:val="28"/>
          <w:szCs w:val="28"/>
          <w:lang w:val="en-US" w:eastAsia="zh-CN"/>
        </w:rPr>
        <w:t>1698</w:t>
      </w:r>
      <w:r>
        <w:rPr>
          <w:rFonts w:hint="eastAsia" w:ascii="宋体" w:hAnsi="宋体"/>
          <w:sz w:val="28"/>
          <w:szCs w:val="28"/>
        </w:rPr>
        <w:t>学时，占总学时</w:t>
      </w:r>
      <w:r>
        <w:rPr>
          <w:rFonts w:hint="eastAsia" w:ascii="宋体" w:hAnsi="宋体"/>
          <w:sz w:val="28"/>
          <w:szCs w:val="28"/>
          <w:lang w:val="en-US" w:eastAsia="zh-CN"/>
        </w:rPr>
        <w:t>50</w:t>
      </w:r>
      <w:r>
        <w:rPr>
          <w:rFonts w:hint="eastAsia" w:ascii="宋体" w:hAnsi="宋体"/>
          <w:sz w:val="28"/>
          <w:szCs w:val="28"/>
        </w:rPr>
        <w:t>%。</w:t>
      </w:r>
    </w:p>
    <w:p w14:paraId="6F8911CD">
      <w:pPr>
        <w:pStyle w:val="5"/>
        <w:pageBreakBefore w:val="0"/>
        <w:widowControl w:val="0"/>
        <w:kinsoku/>
        <w:wordWrap/>
        <w:overflowPunct/>
        <w:topLinePunct w:val="0"/>
        <w:autoSpaceDE/>
        <w:autoSpaceDN/>
        <w:bidi w:val="0"/>
        <w:adjustRightInd/>
        <w:snapToGrid/>
        <w:spacing w:line="480" w:lineRule="exact"/>
        <w:ind w:firstLine="562"/>
        <w:textAlignment w:val="auto"/>
        <w:rPr>
          <w:rFonts w:hint="eastAsia"/>
        </w:rPr>
      </w:pPr>
      <w:r>
        <w:rPr>
          <w:rFonts w:hint="eastAsia"/>
        </w:rPr>
        <w:t>（一）教学分析</w:t>
      </w:r>
      <w:bookmarkEnd w:id="21"/>
    </w:p>
    <w:p w14:paraId="0C2A5AAE">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sz w:val="28"/>
          <w:szCs w:val="28"/>
        </w:rPr>
      </w:pPr>
      <w:r>
        <w:rPr>
          <w:rFonts w:hint="eastAsia" w:ascii="宋体" w:hAnsi="宋体"/>
          <w:sz w:val="28"/>
          <w:szCs w:val="28"/>
        </w:rPr>
        <w:t>通过职业岗位能力分析，最终对接运用于专业课程的设置为：公共基础课、专业技能课和选修课及其他。</w:t>
      </w:r>
    </w:p>
    <w:p w14:paraId="22E550D2">
      <w:pPr>
        <w:spacing w:line="500" w:lineRule="exact"/>
        <w:ind w:firstLine="560" w:firstLineChars="200"/>
        <w:jc w:val="left"/>
        <w:rPr>
          <w:rFonts w:hint="eastAsia" w:ascii="宋体" w:hAnsi="宋体" w:eastAsia="宋体"/>
          <w:sz w:val="28"/>
          <w:szCs w:val="28"/>
          <w:lang w:eastAsia="zh-CN"/>
        </w:rPr>
      </w:pPr>
      <w:r>
        <w:rPr>
          <w:rFonts w:hint="eastAsia" w:ascii="宋体" w:hAnsi="宋体"/>
          <w:sz w:val="28"/>
          <w:szCs w:val="28"/>
        </w:rPr>
        <w:t>公共基础课程包括</w:t>
      </w:r>
      <w:r>
        <w:rPr>
          <w:rFonts w:hint="eastAsia" w:ascii="宋体" w:hAnsi="宋体"/>
          <w:sz w:val="28"/>
          <w:szCs w:val="28"/>
          <w:lang w:eastAsia="zh-CN"/>
        </w:rPr>
        <w:t>：</w:t>
      </w:r>
    </w:p>
    <w:p w14:paraId="212094A6">
      <w:pPr>
        <w:spacing w:line="500" w:lineRule="exact"/>
        <w:ind w:firstLine="560" w:firstLineChars="200"/>
        <w:jc w:val="left"/>
        <w:rPr>
          <w:rFonts w:ascii="宋体" w:hAnsi="宋体"/>
          <w:sz w:val="28"/>
          <w:szCs w:val="28"/>
        </w:rPr>
      </w:pPr>
      <w:r>
        <w:rPr>
          <w:rFonts w:hint="eastAsia" w:ascii="宋体" w:hAnsi="宋体"/>
          <w:sz w:val="28"/>
          <w:szCs w:val="28"/>
        </w:rPr>
        <w:t>职业生涯设计、职业道德与法律、经济政治与社会、哲学与人生、语文、英语、数学、体育、信息技术、历史、艺术、</w:t>
      </w:r>
      <w:r>
        <w:rPr>
          <w:rFonts w:hint="eastAsia" w:ascii="宋体" w:hAnsi="宋体"/>
          <w:sz w:val="28"/>
          <w:szCs w:val="28"/>
          <w:lang w:eastAsia="zh-CN"/>
        </w:rPr>
        <w:t>地方</w:t>
      </w:r>
      <w:r>
        <w:rPr>
          <w:rFonts w:hint="eastAsia" w:ascii="宋体" w:hAnsi="宋体"/>
          <w:sz w:val="28"/>
          <w:szCs w:val="28"/>
        </w:rPr>
        <w:t>文化等。</w:t>
      </w:r>
    </w:p>
    <w:p w14:paraId="380E7AB0">
      <w:pPr>
        <w:spacing w:line="500" w:lineRule="exact"/>
        <w:ind w:firstLine="560" w:firstLineChars="200"/>
        <w:jc w:val="left"/>
        <w:rPr>
          <w:rFonts w:ascii="宋体" w:hAnsi="宋体" w:cs="宋体"/>
          <w:b w:val="0"/>
          <w:bCs w:val="0"/>
          <w:kern w:val="0"/>
          <w:sz w:val="28"/>
          <w:szCs w:val="28"/>
        </w:rPr>
      </w:pPr>
      <w:r>
        <w:rPr>
          <w:rFonts w:hint="eastAsia" w:ascii="宋体" w:hAnsi="宋体"/>
          <w:sz w:val="28"/>
          <w:szCs w:val="28"/>
        </w:rPr>
        <w:t>专业技能课程</w:t>
      </w:r>
      <w:r>
        <w:rPr>
          <w:rFonts w:hint="eastAsia" w:ascii="宋体" w:hAnsi="宋体"/>
          <w:sz w:val="28"/>
          <w:szCs w:val="28"/>
          <w:lang w:eastAsia="zh-CN"/>
        </w:rPr>
        <w:t>有</w:t>
      </w:r>
      <w:r>
        <w:rPr>
          <w:rFonts w:hint="eastAsia" w:ascii="宋体" w:hAnsi="宋体" w:cs="宋体"/>
          <w:kern w:val="0"/>
          <w:sz w:val="28"/>
          <w:szCs w:val="28"/>
        </w:rPr>
        <w:t>市场营销、国际贸易、电子商务基础、电子商务法律基础、跨境基础、客户关系管理、网店运营（C2C）、软文编写、网页制作、电商数据化运营、网络营销、图片拍摄、营销型美工设计、电商创意视觉海报设计、网店美工综合实训、新媒体概论、</w:t>
      </w:r>
      <w:r>
        <w:rPr>
          <w:rFonts w:hint="eastAsia" w:ascii="宋体" w:hAnsi="宋体" w:cs="宋体"/>
          <w:b w:val="0"/>
          <w:bCs w:val="0"/>
          <w:i w:val="0"/>
          <w:iCs w:val="0"/>
          <w:kern w:val="0"/>
          <w:sz w:val="28"/>
          <w:szCs w:val="28"/>
          <w:lang w:eastAsia="zh-CN"/>
        </w:rPr>
        <w:t>短视频制作与运营</w:t>
      </w:r>
      <w:r>
        <w:rPr>
          <w:rFonts w:hint="eastAsia" w:ascii="宋体" w:hAnsi="宋体" w:cs="宋体"/>
          <w:kern w:val="0"/>
          <w:sz w:val="28"/>
          <w:szCs w:val="28"/>
        </w:rPr>
        <w:t>、</w:t>
      </w:r>
      <w:r>
        <w:rPr>
          <w:rFonts w:hint="eastAsia" w:ascii="宋体" w:hAnsi="宋体" w:cs="宋体"/>
          <w:b w:val="0"/>
          <w:bCs w:val="0"/>
          <w:kern w:val="0"/>
          <w:sz w:val="28"/>
          <w:szCs w:val="28"/>
        </w:rPr>
        <w:t>直播营销、</w:t>
      </w:r>
      <w:r>
        <w:rPr>
          <w:rFonts w:hint="eastAsia" w:ascii="宋体" w:hAnsi="宋体" w:cs="宋体"/>
          <w:b w:val="0"/>
          <w:bCs w:val="0"/>
          <w:kern w:val="0"/>
          <w:sz w:val="28"/>
          <w:szCs w:val="28"/>
          <w:lang w:eastAsia="zh-CN"/>
        </w:rPr>
        <w:t>移动电商</w:t>
      </w:r>
      <w:r>
        <w:rPr>
          <w:rFonts w:hint="eastAsia" w:ascii="宋体" w:hAnsi="宋体" w:cs="宋体"/>
          <w:b w:val="0"/>
          <w:bCs w:val="0"/>
          <w:kern w:val="0"/>
          <w:sz w:val="28"/>
          <w:szCs w:val="28"/>
        </w:rPr>
        <w:t>。</w:t>
      </w:r>
    </w:p>
    <w:p w14:paraId="5B90769A">
      <w:pPr>
        <w:spacing w:line="500" w:lineRule="exact"/>
        <w:ind w:firstLine="560" w:firstLineChars="200"/>
        <w:jc w:val="left"/>
        <w:rPr>
          <w:rFonts w:ascii="宋体" w:hAnsi="宋体"/>
          <w:sz w:val="28"/>
          <w:szCs w:val="28"/>
        </w:rPr>
      </w:pPr>
      <w:r>
        <w:rPr>
          <w:rFonts w:ascii="宋体" w:hAnsi="宋体"/>
          <w:sz w:val="28"/>
          <w:szCs w:val="28"/>
        </w:rPr>
        <w:t>选修课含</w:t>
      </w:r>
      <w:r>
        <w:rPr>
          <w:rFonts w:hint="eastAsia" w:ascii="宋体" w:hAnsi="宋体"/>
          <w:sz w:val="28"/>
          <w:szCs w:val="28"/>
        </w:rPr>
        <w:t>思想政治、体育与健康、书法、音乐欣赏、</w:t>
      </w:r>
      <w:r>
        <w:rPr>
          <w:rFonts w:hint="eastAsia" w:ascii="宋体" w:hAnsi="宋体"/>
          <w:sz w:val="28"/>
          <w:szCs w:val="28"/>
          <w:lang w:eastAsia="zh-CN"/>
        </w:rPr>
        <w:t>地方</w:t>
      </w:r>
      <w:r>
        <w:rPr>
          <w:rFonts w:hint="eastAsia" w:ascii="宋体" w:hAnsi="宋体"/>
          <w:sz w:val="28"/>
          <w:szCs w:val="28"/>
        </w:rPr>
        <w:t>文化、电商数据化运营、电商创意视觉海报设计、网店美工综合实训、视频营销。</w:t>
      </w:r>
    </w:p>
    <w:p w14:paraId="576A3347">
      <w:pPr>
        <w:spacing w:line="500" w:lineRule="exact"/>
        <w:ind w:firstLine="560" w:firstLineChars="200"/>
        <w:jc w:val="left"/>
        <w:rPr>
          <w:rFonts w:ascii="宋体" w:hAnsi="宋体"/>
          <w:spacing w:val="-6"/>
          <w:sz w:val="28"/>
          <w:szCs w:val="28"/>
        </w:rPr>
      </w:pPr>
      <w:r>
        <w:rPr>
          <w:rFonts w:ascii="宋体" w:hAnsi="宋体"/>
          <w:sz w:val="28"/>
          <w:szCs w:val="28"/>
        </w:rPr>
        <w:t>其他</w:t>
      </w:r>
      <w:r>
        <w:rPr>
          <w:rFonts w:hint="eastAsia" w:ascii="宋体" w:hAnsi="宋体"/>
          <w:spacing w:val="-6"/>
          <w:sz w:val="28"/>
          <w:szCs w:val="28"/>
        </w:rPr>
        <w:t>：创新创业、综合实习、入学训练、志愿者服务、劳动、毕业鉴定、毕业设计、技能证书。</w:t>
      </w:r>
    </w:p>
    <w:p w14:paraId="1107D26C">
      <w:pPr>
        <w:pStyle w:val="5"/>
        <w:pageBreakBefore w:val="0"/>
        <w:widowControl w:val="0"/>
        <w:kinsoku/>
        <w:wordWrap/>
        <w:overflowPunct/>
        <w:topLinePunct w:val="0"/>
        <w:autoSpaceDE/>
        <w:autoSpaceDN/>
        <w:bidi w:val="0"/>
        <w:adjustRightInd/>
        <w:snapToGrid/>
        <w:spacing w:line="480" w:lineRule="exact"/>
        <w:ind w:firstLine="562"/>
        <w:textAlignment w:val="auto"/>
        <w:rPr>
          <w:rFonts w:hint="eastAsia"/>
        </w:rPr>
      </w:pPr>
      <w:bookmarkStart w:id="22" w:name="_Toc15052"/>
      <w:r>
        <w:rPr>
          <w:rFonts w:hint="eastAsia"/>
        </w:rPr>
        <w:t>（二）课程体系</w:t>
      </w:r>
      <w:bookmarkEnd w:id="22"/>
    </w:p>
    <w:p w14:paraId="28CFB08C">
      <w:pPr>
        <w:spacing w:line="500" w:lineRule="exact"/>
        <w:ind w:firstLine="562" w:firstLineChars="200"/>
        <w:jc w:val="left"/>
        <w:rPr>
          <w:rFonts w:ascii="宋体" w:hAnsi="宋体"/>
          <w:b/>
          <w:sz w:val="28"/>
          <w:szCs w:val="28"/>
        </w:rPr>
      </w:pPr>
      <w:r>
        <w:rPr>
          <w:rFonts w:hint="eastAsia" w:ascii="宋体" w:hAnsi="宋体"/>
          <w:b/>
          <w:sz w:val="28"/>
          <w:szCs w:val="28"/>
        </w:rPr>
        <w:t>1.课程</w:t>
      </w:r>
      <w:r>
        <w:rPr>
          <w:rFonts w:ascii="宋体" w:hAnsi="宋体"/>
          <w:b/>
          <w:sz w:val="28"/>
          <w:szCs w:val="28"/>
        </w:rPr>
        <w:t>结构</w:t>
      </w:r>
    </w:p>
    <w:p w14:paraId="0EAC1866">
      <w:pPr>
        <w:spacing w:line="500" w:lineRule="exact"/>
        <w:ind w:firstLine="560" w:firstLineChars="200"/>
        <w:jc w:val="left"/>
        <w:rPr>
          <w:rFonts w:ascii="宋体" w:hAnsi="宋体"/>
          <w:sz w:val="28"/>
          <w:szCs w:val="28"/>
        </w:rPr>
      </w:pPr>
      <w:r>
        <w:rPr>
          <w:rFonts w:hint="eastAsia" w:ascii="宋体" w:hAnsi="宋体"/>
          <w:sz w:val="28"/>
          <w:szCs w:val="28"/>
        </w:rPr>
        <w:t>课程设置分为公共基础课程、专业技能课程(含专业基础课、</w:t>
      </w:r>
      <w:r>
        <w:rPr>
          <w:rFonts w:hint="eastAsia" w:ascii="宋体" w:hAnsi="宋体"/>
          <w:sz w:val="28"/>
          <w:szCs w:val="28"/>
          <w:lang w:eastAsia="zh-CN"/>
        </w:rPr>
        <w:t>岗位</w:t>
      </w:r>
      <w:r>
        <w:rPr>
          <w:rFonts w:hint="eastAsia" w:ascii="宋体" w:hAnsi="宋体"/>
          <w:sz w:val="28"/>
          <w:szCs w:val="28"/>
        </w:rPr>
        <w:t>专业课)、</w:t>
      </w:r>
      <w:r>
        <w:rPr>
          <w:rFonts w:ascii="宋体" w:hAnsi="宋体"/>
          <w:sz w:val="28"/>
          <w:szCs w:val="28"/>
        </w:rPr>
        <w:t>其他</w:t>
      </w:r>
      <w:r>
        <w:rPr>
          <w:rFonts w:hint="eastAsia" w:ascii="宋体" w:hAnsi="宋体"/>
          <w:sz w:val="28"/>
          <w:szCs w:val="28"/>
        </w:rPr>
        <w:t>（含综合实训）、选修课。</w:t>
      </w:r>
    </w:p>
    <w:p w14:paraId="670D6651">
      <w:pPr>
        <w:spacing w:line="360" w:lineRule="auto"/>
        <w:ind w:firstLine="560" w:firstLineChars="200"/>
        <w:jc w:val="left"/>
        <w:rPr>
          <w:rFonts w:hint="eastAsia" w:ascii="宋体" w:hAnsi="宋体"/>
          <w:sz w:val="28"/>
          <w:szCs w:val="28"/>
        </w:rPr>
      </w:pPr>
    </w:p>
    <w:p w14:paraId="692B8649">
      <w:pPr>
        <w:spacing w:line="360" w:lineRule="auto"/>
        <w:ind w:firstLine="560" w:firstLineChars="200"/>
        <w:jc w:val="left"/>
        <w:rPr>
          <w:rFonts w:hint="eastAsia" w:ascii="宋体" w:hAnsi="宋体"/>
          <w:sz w:val="28"/>
          <w:szCs w:val="28"/>
        </w:rPr>
      </w:pPr>
      <w:r>
        <w:rPr>
          <w:rFonts w:ascii="宋体" w:hAnsi="宋体"/>
          <w:sz w:val="28"/>
          <w:szCs w:val="28"/>
        </w:rPr>
        <mc:AlternateContent>
          <mc:Choice Requires="wpg">
            <w:drawing>
              <wp:inline distT="0" distB="0" distL="114300" distR="114300">
                <wp:extent cx="5640070" cy="3746500"/>
                <wp:effectExtent l="0" t="0" r="79375" b="53975"/>
                <wp:docPr id="81" name="组合 81"/>
                <wp:cNvGraphicFramePr/>
                <a:graphic xmlns:a="http://schemas.openxmlformats.org/drawingml/2006/main">
                  <a:graphicData uri="http://schemas.microsoft.com/office/word/2010/wordprocessingGroup">
                    <wpg:wgp>
                      <wpg:cNvGrpSpPr/>
                      <wpg:grpSpPr>
                        <a:xfrm>
                          <a:off x="0" y="0"/>
                          <a:ext cx="5640070" cy="3746500"/>
                          <a:chOff x="0" y="0"/>
                          <a:chExt cx="5306602" cy="3562350"/>
                        </a:xfrm>
                        <a:effectLst/>
                      </wpg:grpSpPr>
                      <wps:wsp>
                        <wps:cNvPr id="1" name="流程图: 过程 1"/>
                        <wps:cNvSpPr/>
                        <wps:spPr>
                          <a:xfrm>
                            <a:off x="4400550" y="0"/>
                            <a:ext cx="906052"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46E9E57">
                              <w:pPr>
                                <w:jc w:val="center"/>
                              </w:pPr>
                              <w:r>
                                <w:rPr>
                                  <w:rFonts w:hint="eastAsia"/>
                                </w:rPr>
                                <w:t>选修课</w:t>
                              </w:r>
                            </w:p>
                          </w:txbxContent>
                        </wps:txbx>
                        <wps:bodyPr upright="1"/>
                      </wps:wsp>
                      <wps:wsp>
                        <wps:cNvPr id="2" name="流程图: 过程 2"/>
                        <wps:cNvSpPr/>
                        <wps:spPr>
                          <a:xfrm>
                            <a:off x="0" y="428625"/>
                            <a:ext cx="445498" cy="197056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96990E0">
                              <w:pPr>
                                <w:jc w:val="center"/>
                              </w:pPr>
                            </w:p>
                            <w:p w14:paraId="4400E197">
                              <w:pPr>
                                <w:jc w:val="center"/>
                              </w:pPr>
                            </w:p>
                            <w:p w14:paraId="335A2674">
                              <w:pPr>
                                <w:jc w:val="center"/>
                              </w:pPr>
                            </w:p>
                            <w:p w14:paraId="1C0AE0AA">
                              <w:pPr>
                                <w:jc w:val="center"/>
                              </w:pPr>
                              <w:r>
                                <w:rPr>
                                  <w:rFonts w:hint="eastAsia"/>
                                </w:rPr>
                                <w:t>专业技能课</w:t>
                              </w:r>
                            </w:p>
                            <w:p w14:paraId="75330CFB"/>
                          </w:txbxContent>
                        </wps:txbx>
                        <wps:bodyPr upright="1"/>
                      </wps:wsp>
                      <wps:wsp>
                        <wps:cNvPr id="4" name="流程图: 过程 3"/>
                        <wps:cNvSpPr/>
                        <wps:spPr>
                          <a:xfrm>
                            <a:off x="562221" y="2524183"/>
                            <a:ext cx="4653659" cy="1038167"/>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 name="流程图: 过程 4"/>
                        <wps:cNvSpPr/>
                        <wps:spPr>
                          <a:xfrm>
                            <a:off x="638175" y="2600325"/>
                            <a:ext cx="352441" cy="8848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068F4C7">
                              <w:pPr>
                                <w:jc w:val="center"/>
                                <w:rPr>
                                  <w:szCs w:val="21"/>
                                </w:rPr>
                              </w:pPr>
                              <w:r>
                                <w:rPr>
                                  <w:rFonts w:hint="eastAsia"/>
                                  <w:szCs w:val="21"/>
                                </w:rPr>
                                <w:t>思想政治</w:t>
                              </w:r>
                            </w:p>
                          </w:txbxContent>
                        </wps:txbx>
                        <wps:bodyPr lIns="0" tIns="45720" rIns="0" bIns="45720" anchor="ctr" upright="1"/>
                      </wps:wsp>
                      <wps:wsp>
                        <wps:cNvPr id="7" name="流程图: 过程 5"/>
                        <wps:cNvSpPr/>
                        <wps:spPr>
                          <a:xfrm>
                            <a:off x="4400658" y="419100"/>
                            <a:ext cx="905943" cy="1955587"/>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7F29616">
                              <w:pPr>
                                <w:jc w:val="left"/>
                                <w:rPr>
                                  <w:rFonts w:ascii="宋体" w:hAnsi="宋体"/>
                                  <w:sz w:val="18"/>
                                  <w:szCs w:val="18"/>
                                </w:rPr>
                              </w:pPr>
                              <w:r>
                                <w:rPr>
                                  <w:rFonts w:hint="eastAsia" w:ascii="宋体" w:hAnsi="宋体"/>
                                  <w:sz w:val="18"/>
                                  <w:szCs w:val="18"/>
                                </w:rPr>
                                <w:t>思想政治、</w:t>
                              </w:r>
                            </w:p>
                            <w:p w14:paraId="6AED0BB3">
                              <w:pPr>
                                <w:jc w:val="left"/>
                                <w:rPr>
                                  <w:rFonts w:ascii="宋体" w:hAnsi="宋体"/>
                                  <w:sz w:val="18"/>
                                  <w:szCs w:val="18"/>
                                </w:rPr>
                              </w:pPr>
                              <w:r>
                                <w:rPr>
                                  <w:rFonts w:hint="eastAsia" w:ascii="宋体" w:hAnsi="宋体"/>
                                  <w:sz w:val="18"/>
                                  <w:szCs w:val="18"/>
                                </w:rPr>
                                <w:t>体育与健康、</w:t>
                              </w:r>
                            </w:p>
                            <w:p w14:paraId="63040EED">
                              <w:pPr>
                                <w:jc w:val="left"/>
                                <w:rPr>
                                  <w:rFonts w:ascii="宋体" w:hAnsi="宋体"/>
                                  <w:sz w:val="18"/>
                                  <w:szCs w:val="18"/>
                                </w:rPr>
                              </w:pPr>
                              <w:r>
                                <w:rPr>
                                  <w:rFonts w:hint="eastAsia" w:ascii="宋体" w:hAnsi="宋体"/>
                                  <w:sz w:val="18"/>
                                  <w:szCs w:val="18"/>
                                </w:rPr>
                                <w:t>书法、音乐欣赏、</w:t>
                              </w:r>
                              <w:r>
                                <w:rPr>
                                  <w:rFonts w:hint="eastAsia" w:ascii="宋体" w:hAnsi="宋体"/>
                                  <w:sz w:val="18"/>
                                  <w:szCs w:val="18"/>
                                  <w:lang w:eastAsia="zh-CN"/>
                                </w:rPr>
                                <w:t>地方</w:t>
                              </w:r>
                              <w:r>
                                <w:rPr>
                                  <w:rFonts w:hint="eastAsia" w:ascii="宋体" w:hAnsi="宋体"/>
                                  <w:sz w:val="18"/>
                                  <w:szCs w:val="18"/>
                                </w:rPr>
                                <w:t>文化、</w:t>
                              </w:r>
                            </w:p>
                            <w:p w14:paraId="22E65A27">
                              <w:pPr>
                                <w:jc w:val="left"/>
                                <w:rPr>
                                  <w:rFonts w:ascii="宋体" w:hAnsi="宋体"/>
                                  <w:sz w:val="18"/>
                                  <w:szCs w:val="18"/>
                                </w:rPr>
                              </w:pPr>
                              <w:r>
                                <w:rPr>
                                  <w:rFonts w:hint="eastAsia" w:ascii="宋体" w:hAnsi="宋体"/>
                                  <w:sz w:val="18"/>
                                  <w:szCs w:val="18"/>
                                </w:rPr>
                                <w:t>电商创意视觉海报设计、</w:t>
                              </w:r>
                            </w:p>
                            <w:p w14:paraId="49F5BC64">
                              <w:pPr>
                                <w:jc w:val="left"/>
                                <w:rPr>
                                  <w:rFonts w:ascii="宋体" w:hAnsi="宋体"/>
                                  <w:sz w:val="18"/>
                                  <w:szCs w:val="18"/>
                                </w:rPr>
                              </w:pPr>
                              <w:r>
                                <w:rPr>
                                  <w:rFonts w:hint="eastAsia" w:ascii="宋体" w:hAnsi="宋体"/>
                                  <w:sz w:val="18"/>
                                  <w:szCs w:val="18"/>
                                </w:rPr>
                                <w:t>网店美工综合实训、</w:t>
                              </w:r>
                            </w:p>
                            <w:p w14:paraId="09EF422F">
                              <w:pPr>
                                <w:jc w:val="left"/>
                                <w:rPr>
                                  <w:rFonts w:hint="eastAsia" w:ascii="宋体" w:hAnsi="宋体" w:eastAsia="宋体"/>
                                  <w:sz w:val="18"/>
                                  <w:szCs w:val="18"/>
                                  <w:lang w:eastAsia="zh-CN"/>
                                </w:rPr>
                              </w:pPr>
                              <w:r>
                                <w:rPr>
                                  <w:rFonts w:hint="eastAsia" w:ascii="宋体" w:hAnsi="宋体"/>
                                  <w:sz w:val="18"/>
                                  <w:szCs w:val="18"/>
                                  <w:lang w:eastAsia="zh-CN"/>
                                </w:rPr>
                                <w:t>直播营销</w:t>
                              </w:r>
                            </w:p>
                          </w:txbxContent>
                        </wps:txbx>
                        <wps:bodyPr upright="1"/>
                      </wps:wsp>
                      <wps:wsp>
                        <wps:cNvPr id="8" name="流程图: 过程 6"/>
                        <wps:cNvSpPr/>
                        <wps:spPr>
                          <a:xfrm>
                            <a:off x="1028700" y="2600325"/>
                            <a:ext cx="379716" cy="883777"/>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FA9BC74">
                              <w:pPr>
                                <w:rPr>
                                  <w:szCs w:val="21"/>
                                </w:rPr>
                              </w:pPr>
                              <w:r>
                                <w:rPr>
                                  <w:rFonts w:hint="eastAsia"/>
                                  <w:szCs w:val="21"/>
                                </w:rPr>
                                <w:t>语文</w:t>
                              </w:r>
                            </w:p>
                          </w:txbxContent>
                        </wps:txbx>
                        <wps:bodyPr lIns="0" tIns="45720" rIns="0" bIns="45720" anchor="ctr" upright="1"/>
                      </wps:wsp>
                      <wps:wsp>
                        <wps:cNvPr id="9" name="流程图: 过程 7"/>
                        <wps:cNvSpPr/>
                        <wps:spPr>
                          <a:xfrm>
                            <a:off x="1476375" y="2600325"/>
                            <a:ext cx="339070" cy="883777"/>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10F14E6">
                              <w:pPr>
                                <w:jc w:val="center"/>
                                <w:rPr>
                                  <w:szCs w:val="21"/>
                                </w:rPr>
                              </w:pPr>
                              <w:r>
                                <w:rPr>
                                  <w:rFonts w:hint="eastAsia"/>
                                  <w:szCs w:val="21"/>
                                </w:rPr>
                                <w:t>数学</w:t>
                              </w:r>
                            </w:p>
                          </w:txbxContent>
                        </wps:txbx>
                        <wps:bodyPr lIns="0" tIns="45720" rIns="0" bIns="45720" anchor="ctr" upright="1"/>
                      </wps:wsp>
                      <wps:wsp>
                        <wps:cNvPr id="13" name="流程图: 过程 8"/>
                        <wps:cNvSpPr/>
                        <wps:spPr>
                          <a:xfrm>
                            <a:off x="0" y="2514600"/>
                            <a:ext cx="445498" cy="104773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34966F0">
                              <w:pPr>
                                <w:jc w:val="center"/>
                              </w:pPr>
                              <w:r>
                                <w:rPr>
                                  <w:rFonts w:hint="eastAsia"/>
                                </w:rPr>
                                <w:t>公共</w:t>
                              </w:r>
                            </w:p>
                            <w:p w14:paraId="3B2D97B0">
                              <w:pPr>
                                <w:jc w:val="center"/>
                              </w:pPr>
                              <w:r>
                                <w:rPr>
                                  <w:rFonts w:hint="eastAsia"/>
                                </w:rPr>
                                <w:t>基础课</w:t>
                              </w:r>
                            </w:p>
                          </w:txbxContent>
                        </wps:txbx>
                        <wps:bodyPr upright="1"/>
                      </wps:wsp>
                      <wps:wsp>
                        <wps:cNvPr id="14" name="流程图: 过程 9"/>
                        <wps:cNvSpPr/>
                        <wps:spPr>
                          <a:xfrm>
                            <a:off x="2228850" y="2590800"/>
                            <a:ext cx="352425" cy="88709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8D727B9">
                              <w:pPr>
                                <w:rPr>
                                  <w:szCs w:val="21"/>
                                </w:rPr>
                              </w:pPr>
                              <w:r>
                                <w:rPr>
                                  <w:rFonts w:hint="eastAsia"/>
                                  <w:szCs w:val="21"/>
                                </w:rPr>
                                <w:t>历史</w:t>
                              </w:r>
                            </w:p>
                          </w:txbxContent>
                        </wps:txbx>
                        <wps:bodyPr lIns="0" tIns="45720" rIns="0" bIns="45720" anchor="ctr" upright="1"/>
                      </wps:wsp>
                      <wps:wsp>
                        <wps:cNvPr id="15" name="流程图: 过程 10"/>
                        <wps:cNvSpPr/>
                        <wps:spPr>
                          <a:xfrm>
                            <a:off x="0" y="0"/>
                            <a:ext cx="4267835"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0117249">
                              <w:pPr>
                                <w:jc w:val="center"/>
                                <w:rPr>
                                  <w:sz w:val="18"/>
                                  <w:szCs w:val="18"/>
                                </w:rPr>
                              </w:pPr>
                              <w:r>
                                <w:rPr>
                                  <w:rFonts w:hint="eastAsia"/>
                                  <w:sz w:val="18"/>
                                  <w:szCs w:val="18"/>
                                </w:rPr>
                                <w:t>其他(含会考、入学训练、军训、劳动、综合实习等)</w:t>
                              </w:r>
                            </w:p>
                          </w:txbxContent>
                        </wps:txbx>
                        <wps:bodyPr upright="1"/>
                      </wps:wsp>
                      <wps:wsp>
                        <wps:cNvPr id="16" name="流程图: 过程 11"/>
                        <wps:cNvSpPr/>
                        <wps:spPr>
                          <a:xfrm>
                            <a:off x="2619375" y="2590800"/>
                            <a:ext cx="379095" cy="8858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3F76F3F">
                              <w:pPr>
                                <w:jc w:val="center"/>
                                <w:rPr>
                                  <w:szCs w:val="21"/>
                                </w:rPr>
                              </w:pPr>
                              <w:r>
                                <w:rPr>
                                  <w:rFonts w:hint="eastAsia"/>
                                  <w:szCs w:val="21"/>
                                </w:rPr>
                                <w:t>体育</w:t>
                              </w:r>
                            </w:p>
                          </w:txbxContent>
                        </wps:txbx>
                        <wps:bodyPr lIns="0" tIns="45720" rIns="0" bIns="45720" anchor="ctr" upright="1"/>
                      </wps:wsp>
                      <wps:wsp>
                        <wps:cNvPr id="17" name="流程图: 过程 12"/>
                        <wps:cNvSpPr/>
                        <wps:spPr>
                          <a:xfrm>
                            <a:off x="3067050" y="2590800"/>
                            <a:ext cx="338455" cy="8858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A3C019E">
                              <w:pPr>
                                <w:jc w:val="center"/>
                                <w:rPr>
                                  <w:szCs w:val="21"/>
                                </w:rPr>
                              </w:pPr>
                              <w:r>
                                <w:rPr>
                                  <w:rFonts w:hint="eastAsia"/>
                                  <w:szCs w:val="21"/>
                                </w:rPr>
                                <w:t>信息技术</w:t>
                              </w:r>
                            </w:p>
                          </w:txbxContent>
                        </wps:txbx>
                        <wps:bodyPr lIns="0" tIns="45720" rIns="0" bIns="45720" anchor="ctr" upright="1"/>
                      </wps:wsp>
                      <wps:wsp>
                        <wps:cNvPr id="18" name="流程图: 过程 13"/>
                        <wps:cNvSpPr/>
                        <wps:spPr>
                          <a:xfrm>
                            <a:off x="3457575" y="2590800"/>
                            <a:ext cx="338455" cy="8858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14A3C0F">
                              <w:pPr>
                                <w:jc w:val="center"/>
                                <w:rPr>
                                  <w:szCs w:val="21"/>
                                </w:rPr>
                              </w:pPr>
                              <w:r>
                                <w:rPr>
                                  <w:rFonts w:hint="eastAsia"/>
                                  <w:szCs w:val="21"/>
                                </w:rPr>
                                <w:t>艺术</w:t>
                              </w:r>
                            </w:p>
                          </w:txbxContent>
                        </wps:txbx>
                        <wps:bodyPr lIns="0" tIns="45720" rIns="0" bIns="45720" anchor="ctr" upright="1"/>
                      </wps:wsp>
                      <wps:wsp>
                        <wps:cNvPr id="19" name="流程图: 过程 14"/>
                        <wps:cNvSpPr/>
                        <wps:spPr>
                          <a:xfrm>
                            <a:off x="3857625" y="2590800"/>
                            <a:ext cx="338455" cy="8858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4D52970">
                              <w:pPr>
                                <w:jc w:val="center"/>
                                <w:rPr>
                                  <w:szCs w:val="21"/>
                                </w:rPr>
                              </w:pPr>
                              <w:r>
                                <w:rPr>
                                  <w:rFonts w:hint="eastAsia"/>
                                  <w:szCs w:val="21"/>
                                  <w:lang w:eastAsia="zh-CN"/>
                                </w:rPr>
                                <w:t>地方</w:t>
                              </w:r>
                              <w:r>
                                <w:rPr>
                                  <w:rFonts w:hint="eastAsia"/>
                                  <w:szCs w:val="21"/>
                                </w:rPr>
                                <w:t>文化</w:t>
                              </w:r>
                            </w:p>
                          </w:txbxContent>
                        </wps:txbx>
                        <wps:bodyPr lIns="0" tIns="45720" rIns="0" bIns="45720" anchor="ctr" upright="1"/>
                      </wps:wsp>
                      <wps:wsp>
                        <wps:cNvPr id="20" name="流程图: 过程 15"/>
                        <wps:cNvSpPr/>
                        <wps:spPr>
                          <a:xfrm>
                            <a:off x="1847850" y="2600325"/>
                            <a:ext cx="352425" cy="88709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92C8A08">
                              <w:pPr>
                                <w:rPr>
                                  <w:szCs w:val="21"/>
                                </w:rPr>
                              </w:pPr>
                              <w:r>
                                <w:rPr>
                                  <w:rFonts w:hint="eastAsia"/>
                                  <w:szCs w:val="21"/>
                                </w:rPr>
                                <w:t>外语</w:t>
                              </w:r>
                            </w:p>
                          </w:txbxContent>
                        </wps:txbx>
                        <wps:bodyPr lIns="0" tIns="45720" rIns="0" bIns="45720" anchor="ctr" upright="1"/>
                      </wps:wsp>
                      <wpg:grpSp>
                        <wpg:cNvPr id="82" name="组合 34"/>
                        <wpg:cNvGrpSpPr/>
                        <wpg:grpSpPr>
                          <a:xfrm>
                            <a:off x="609600" y="419100"/>
                            <a:ext cx="3696616" cy="1980660"/>
                            <a:chOff x="0" y="0"/>
                            <a:chExt cx="3696616" cy="1980660"/>
                          </a:xfrm>
                          <a:effectLst/>
                        </wpg:grpSpPr>
                        <wps:wsp>
                          <wps:cNvPr id="21" name="流程图: 过程 16"/>
                          <wps:cNvSpPr/>
                          <wps:spPr>
                            <a:xfrm>
                              <a:off x="0" y="0"/>
                              <a:ext cx="3696616" cy="198066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2" name="流程图: 过程 17"/>
                          <wps:cNvSpPr/>
                          <wps:spPr>
                            <a:xfrm>
                              <a:off x="85725" y="123825"/>
                              <a:ext cx="713095" cy="27587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0C51653">
                                <w:pPr>
                                  <w:jc w:val="center"/>
                                  <w:rPr>
                                    <w:rFonts w:ascii="宋体" w:hAnsi="宋体"/>
                                    <w:sz w:val="18"/>
                                    <w:szCs w:val="18"/>
                                  </w:rPr>
                                </w:pPr>
                                <w:r>
                                  <w:rPr>
                                    <w:rFonts w:hint="eastAsia" w:ascii="宋体" w:hAnsi="宋体"/>
                                    <w:sz w:val="18"/>
                                    <w:szCs w:val="18"/>
                                  </w:rPr>
                                  <w:t>市场营销</w:t>
                                </w:r>
                              </w:p>
                            </w:txbxContent>
                          </wps:txbx>
                          <wps:bodyPr anchor="ctr" upright="1"/>
                        </wps:wsp>
                        <wps:wsp>
                          <wps:cNvPr id="23" name="流程图: 过程 18"/>
                          <wps:cNvSpPr/>
                          <wps:spPr>
                            <a:xfrm>
                              <a:off x="923925" y="114300"/>
                              <a:ext cx="752475"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E201908">
                                <w:pPr>
                                  <w:jc w:val="center"/>
                                  <w:rPr>
                                    <w:rFonts w:ascii="宋体" w:hAnsi="宋体"/>
                                    <w:sz w:val="18"/>
                                    <w:szCs w:val="18"/>
                                  </w:rPr>
                                </w:pPr>
                                <w:r>
                                  <w:rPr>
                                    <w:rFonts w:hint="eastAsia" w:ascii="宋体" w:hAnsi="宋体"/>
                                    <w:sz w:val="18"/>
                                    <w:szCs w:val="18"/>
                                  </w:rPr>
                                  <w:t>物流配送</w:t>
                                </w:r>
                              </w:p>
                            </w:txbxContent>
                          </wps:txbx>
                          <wps:bodyPr anchor="ctr" upright="1"/>
                        </wps:wsp>
                        <wps:wsp>
                          <wps:cNvPr id="24" name="流程图: 过程 19"/>
                          <wps:cNvSpPr/>
                          <wps:spPr>
                            <a:xfrm>
                              <a:off x="1752600" y="133350"/>
                              <a:ext cx="752475" cy="257174"/>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A33BE37">
                                <w:pPr>
                                  <w:jc w:val="center"/>
                                  <w:rPr>
                                    <w:rFonts w:ascii="宋体" w:hAnsi="宋体"/>
                                    <w:sz w:val="18"/>
                                    <w:szCs w:val="18"/>
                                  </w:rPr>
                                </w:pPr>
                                <w:r>
                                  <w:rPr>
                                    <w:rFonts w:hint="eastAsia" w:ascii="宋体" w:hAnsi="宋体"/>
                                    <w:sz w:val="18"/>
                                    <w:szCs w:val="18"/>
                                  </w:rPr>
                                  <w:t>国际贸易</w:t>
                                </w:r>
                              </w:p>
                            </w:txbxContent>
                          </wps:txbx>
                          <wps:bodyPr anchor="ctr" upright="1"/>
                        </wps:wsp>
                        <wps:wsp>
                          <wps:cNvPr id="25" name="流程图: 过程 20"/>
                          <wps:cNvSpPr/>
                          <wps:spPr>
                            <a:xfrm>
                              <a:off x="2600325" y="133350"/>
                              <a:ext cx="1019175" cy="26634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64B9F34">
                                <w:pPr>
                                  <w:jc w:val="center"/>
                                  <w:rPr>
                                    <w:rFonts w:ascii="宋体" w:hAnsi="宋体"/>
                                    <w:sz w:val="18"/>
                                    <w:szCs w:val="18"/>
                                  </w:rPr>
                                </w:pPr>
                                <w:r>
                                  <w:rPr>
                                    <w:rFonts w:hint="eastAsia" w:ascii="宋体" w:hAnsi="宋体"/>
                                    <w:sz w:val="18"/>
                                    <w:szCs w:val="18"/>
                                  </w:rPr>
                                  <w:t>图片拍摄</w:t>
                                </w:r>
                              </w:p>
                            </w:txbxContent>
                          </wps:txbx>
                          <wps:bodyPr anchor="ctr" upright="1"/>
                        </wps:wsp>
                        <wps:wsp>
                          <wps:cNvPr id="26" name="流程图: 过程 21"/>
                          <wps:cNvSpPr/>
                          <wps:spPr>
                            <a:xfrm>
                              <a:off x="923925" y="466725"/>
                              <a:ext cx="752475"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0F21D85">
                                <w:pPr>
                                  <w:rPr>
                                    <w:rFonts w:ascii="宋体" w:hAnsi="宋体"/>
                                    <w:sz w:val="18"/>
                                    <w:szCs w:val="18"/>
                                  </w:rPr>
                                </w:pPr>
                                <w:r>
                                  <w:rPr>
                                    <w:rFonts w:hint="eastAsia" w:ascii="宋体" w:hAnsi="宋体"/>
                                    <w:sz w:val="18"/>
                                    <w:szCs w:val="18"/>
                                  </w:rPr>
                                  <w:t>电子商务法律</w:t>
                                </w:r>
                              </w:p>
                            </w:txbxContent>
                          </wps:txbx>
                          <wps:bodyPr anchor="ctr" upright="1"/>
                        </wps:wsp>
                        <wps:wsp>
                          <wps:cNvPr id="27" name="流程图: 过程 22"/>
                          <wps:cNvSpPr/>
                          <wps:spPr>
                            <a:xfrm>
                              <a:off x="2600325" y="447675"/>
                              <a:ext cx="1019175" cy="4286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F59FF5B">
                                <w:pPr>
                                  <w:jc w:val="center"/>
                                  <w:rPr>
                                    <w:rFonts w:ascii="宋体" w:hAnsi="宋体"/>
                                    <w:sz w:val="18"/>
                                    <w:szCs w:val="18"/>
                                  </w:rPr>
                                </w:pPr>
                                <w:r>
                                  <w:rPr>
                                    <w:rFonts w:hint="eastAsia" w:ascii="宋体" w:hAnsi="宋体"/>
                                    <w:sz w:val="18"/>
                                    <w:szCs w:val="18"/>
                                  </w:rPr>
                                  <w:t>电商数据化运营</w:t>
                                </w:r>
                              </w:p>
                            </w:txbxContent>
                          </wps:txbx>
                          <wps:bodyPr anchor="ctr" upright="1"/>
                        </wps:wsp>
                        <wps:wsp>
                          <wps:cNvPr id="28" name="流程图: 过程 23"/>
                          <wps:cNvSpPr/>
                          <wps:spPr>
                            <a:xfrm>
                              <a:off x="1752600" y="476250"/>
                              <a:ext cx="752475" cy="257174"/>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50332C9">
                                <w:pPr>
                                  <w:jc w:val="center"/>
                                  <w:rPr>
                                    <w:rFonts w:ascii="宋体" w:hAnsi="宋体"/>
                                    <w:sz w:val="18"/>
                                    <w:szCs w:val="18"/>
                                  </w:rPr>
                                </w:pPr>
                                <w:r>
                                  <w:rPr>
                                    <w:rFonts w:hint="eastAsia" w:ascii="宋体" w:hAnsi="宋体"/>
                                    <w:sz w:val="18"/>
                                    <w:szCs w:val="18"/>
                                  </w:rPr>
                                  <w:t>网店运营</w:t>
                                </w:r>
                              </w:p>
                            </w:txbxContent>
                          </wps:txbx>
                          <wps:bodyPr anchor="ctr" upright="1"/>
                        </wps:wsp>
                        <wps:wsp>
                          <wps:cNvPr id="29" name="流程图: 过程 24"/>
                          <wps:cNvSpPr/>
                          <wps:spPr>
                            <a:xfrm>
                              <a:off x="85725" y="476250"/>
                              <a:ext cx="713095"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45D1ED9">
                                <w:pPr>
                                  <w:jc w:val="center"/>
                                  <w:rPr>
                                    <w:rFonts w:ascii="宋体" w:hAnsi="宋体"/>
                                    <w:sz w:val="18"/>
                                    <w:szCs w:val="18"/>
                                  </w:rPr>
                                </w:pPr>
                                <w:r>
                                  <w:rPr>
                                    <w:rFonts w:hint="eastAsia" w:ascii="宋体" w:hAnsi="宋体"/>
                                    <w:sz w:val="18"/>
                                    <w:szCs w:val="18"/>
                                  </w:rPr>
                                  <w:t>网络营销</w:t>
                                </w:r>
                              </w:p>
                            </w:txbxContent>
                          </wps:txbx>
                          <wps:bodyPr anchor="ctr" upright="1"/>
                        </wps:wsp>
                        <wps:wsp>
                          <wps:cNvPr id="30" name="流程图: 过程 25"/>
                          <wps:cNvSpPr/>
                          <wps:spPr>
                            <a:xfrm>
                              <a:off x="1676400" y="1514475"/>
                              <a:ext cx="828676" cy="2576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4D2DFFB">
                                <w:pPr>
                                  <w:jc w:val="center"/>
                                  <w:rPr>
                                    <w:rFonts w:ascii="宋体" w:hAnsi="宋体"/>
                                    <w:sz w:val="18"/>
                                    <w:szCs w:val="18"/>
                                  </w:rPr>
                                </w:pPr>
                                <w:r>
                                  <w:rPr>
                                    <w:rFonts w:hint="eastAsia" w:ascii="宋体" w:hAnsi="宋体"/>
                                    <w:sz w:val="18"/>
                                    <w:szCs w:val="18"/>
                                  </w:rPr>
                                  <w:t>电子商务基础</w:t>
                                </w:r>
                              </w:p>
                            </w:txbxContent>
                          </wps:txbx>
                          <wps:bodyPr anchor="ctr" upright="1"/>
                        </wps:wsp>
                        <wps:wsp>
                          <wps:cNvPr id="31" name="流程图: 过程 26"/>
                          <wps:cNvSpPr/>
                          <wps:spPr>
                            <a:xfrm>
                              <a:off x="85725" y="809625"/>
                              <a:ext cx="713095"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D2C763C">
                                <w:pPr>
                                  <w:jc w:val="center"/>
                                  <w:rPr>
                                    <w:rFonts w:ascii="宋体" w:hAnsi="宋体"/>
                                    <w:sz w:val="18"/>
                                    <w:szCs w:val="18"/>
                                  </w:rPr>
                                </w:pPr>
                                <w:r>
                                  <w:rPr>
                                    <w:rFonts w:hint="eastAsia" w:ascii="宋体" w:hAnsi="宋体" w:cs="宋体"/>
                                    <w:color w:val="000000"/>
                                    <w:kern w:val="0"/>
                                    <w:sz w:val="18"/>
                                    <w:szCs w:val="18"/>
                                  </w:rPr>
                                  <w:t>新媒体概论</w:t>
                                </w:r>
                                <w:r>
                                  <w:rPr>
                                    <w:rFonts w:hint="eastAsia" w:ascii="宋体" w:hAnsi="宋体"/>
                                    <w:sz w:val="18"/>
                                    <w:szCs w:val="18"/>
                                  </w:rPr>
                                  <w:t>商</w:t>
                                </w:r>
                              </w:p>
                            </w:txbxContent>
                          </wps:txbx>
                          <wps:bodyPr anchor="ctr" upright="1"/>
                        </wps:wsp>
                        <wps:wsp>
                          <wps:cNvPr id="32" name="流程图: 过程 27"/>
                          <wps:cNvSpPr/>
                          <wps:spPr>
                            <a:xfrm>
                              <a:off x="923925" y="809625"/>
                              <a:ext cx="752475" cy="276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22259A0">
                                <w:pPr>
                                  <w:jc w:val="center"/>
                                  <w:rPr>
                                    <w:rFonts w:ascii="宋体" w:hAnsi="宋体"/>
                                    <w:sz w:val="18"/>
                                    <w:szCs w:val="18"/>
                                  </w:rPr>
                                </w:pPr>
                                <w:r>
                                  <w:rPr>
                                    <w:rFonts w:hint="eastAsia" w:ascii="宋体" w:hAnsi="宋体"/>
                                    <w:sz w:val="18"/>
                                    <w:szCs w:val="18"/>
                                  </w:rPr>
                                  <w:t>客户关系管理务</w:t>
                                </w:r>
                              </w:p>
                            </w:txbxContent>
                          </wps:txbx>
                          <wps:bodyPr anchor="ctr" upright="1"/>
                        </wps:wsp>
                        <wps:wsp>
                          <wps:cNvPr id="33" name="流程图: 过程 28"/>
                          <wps:cNvSpPr/>
                          <wps:spPr>
                            <a:xfrm>
                              <a:off x="2600325" y="923925"/>
                              <a:ext cx="1019174" cy="4286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8CEDA5D">
                                <w:pPr>
                                  <w:jc w:val="center"/>
                                  <w:rPr>
                                    <w:rFonts w:ascii="宋体" w:hAnsi="宋体"/>
                                    <w:sz w:val="18"/>
                                    <w:szCs w:val="18"/>
                                  </w:rPr>
                                </w:pPr>
                                <w:r>
                                  <w:rPr>
                                    <w:rFonts w:hint="eastAsia" w:ascii="宋体" w:hAnsi="宋体"/>
                                    <w:sz w:val="18"/>
                                    <w:szCs w:val="18"/>
                                  </w:rPr>
                                  <w:t>跨境电子商务基础</w:t>
                                </w:r>
                              </w:p>
                            </w:txbxContent>
                          </wps:txbx>
                          <wps:bodyPr anchor="ctr" upright="1"/>
                        </wps:wsp>
                        <wps:wsp>
                          <wps:cNvPr id="36" name="流程图: 过程 29"/>
                          <wps:cNvSpPr/>
                          <wps:spPr>
                            <a:xfrm>
                              <a:off x="1752600" y="809625"/>
                              <a:ext cx="752474" cy="257174"/>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E28DFD6">
                                <w:pPr>
                                  <w:jc w:val="center"/>
                                  <w:rPr>
                                    <w:rFonts w:hint="eastAsia" w:ascii="宋体" w:hAnsi="宋体" w:eastAsia="宋体"/>
                                    <w:sz w:val="18"/>
                                    <w:szCs w:val="18"/>
                                    <w:lang w:eastAsia="zh-CN"/>
                                  </w:rPr>
                                </w:pPr>
                                <w:r>
                                  <w:rPr>
                                    <w:rFonts w:hint="eastAsia" w:ascii="宋体" w:hAnsi="宋体"/>
                                    <w:sz w:val="18"/>
                                    <w:szCs w:val="18"/>
                                    <w:lang w:eastAsia="zh-CN"/>
                                  </w:rPr>
                                  <w:t>社交电商</w:t>
                                </w:r>
                              </w:p>
                            </w:txbxContent>
                          </wps:txbx>
                          <wps:bodyPr anchor="ctr" upright="1"/>
                        </wps:wsp>
                        <wps:wsp>
                          <wps:cNvPr id="37" name="流程图: 过程 30"/>
                          <wps:cNvSpPr/>
                          <wps:spPr>
                            <a:xfrm>
                              <a:off x="76200" y="1171575"/>
                              <a:ext cx="751840" cy="2565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B445344">
                                <w:pPr>
                                  <w:jc w:val="center"/>
                                  <w:rPr>
                                    <w:rFonts w:ascii="宋体" w:hAnsi="宋体"/>
                                    <w:sz w:val="18"/>
                                    <w:szCs w:val="18"/>
                                  </w:rPr>
                                </w:pPr>
                                <w:r>
                                  <w:rPr>
                                    <w:rFonts w:hint="eastAsia" w:ascii="宋体" w:hAnsi="宋体"/>
                                    <w:sz w:val="18"/>
                                    <w:szCs w:val="18"/>
                                  </w:rPr>
                                  <w:t>文案编辑</w:t>
                                </w:r>
                              </w:p>
                            </w:txbxContent>
                          </wps:txbx>
                          <wps:bodyPr anchor="ctr" upright="1"/>
                        </wps:wsp>
                        <wps:wsp>
                          <wps:cNvPr id="38" name="流程图: 过程 31"/>
                          <wps:cNvSpPr/>
                          <wps:spPr>
                            <a:xfrm>
                              <a:off x="923832" y="1171691"/>
                              <a:ext cx="1533331" cy="256827"/>
                            </a:xfrm>
                            <a:prstGeom prst="flowChartProcess">
                              <a:avLst/>
                            </a:prstGeom>
                            <a:solidFill>
                              <a:schemeClr val="bg1"/>
                            </a:solidFill>
                            <a:ln w="12700">
                              <a:solidFill>
                                <a:schemeClr val="tx1"/>
                              </a:solidFill>
                              <a:headEnd type="none" w="med" len="med"/>
                              <a:tailEnd type="none" w="med" len="med"/>
                            </a:ln>
                          </wps:spPr>
                          <wps:style>
                            <a:lnRef idx="3">
                              <a:schemeClr val="lt1"/>
                            </a:lnRef>
                            <a:fillRef idx="1">
                              <a:schemeClr val="accent4"/>
                            </a:fillRef>
                            <a:effectRef idx="1">
                              <a:schemeClr val="accent4"/>
                            </a:effectRef>
                            <a:fontRef idx="minor">
                              <a:schemeClr val="lt1"/>
                            </a:fontRef>
                          </wps:style>
                          <wps:txbx>
                            <w:txbxContent>
                              <w:p w14:paraId="09A3105F">
                                <w:pPr>
                                  <w:jc w:val="center"/>
                                  <w:rPr>
                                    <w:rFonts w:hint="eastAsia" w:ascii="宋体" w:hAnsi="宋体" w:eastAsia="宋体"/>
                                    <w:sz w:val="18"/>
                                    <w:szCs w:val="18"/>
                                    <w:lang w:eastAsia="zh-CN"/>
                                  </w:rPr>
                                </w:pPr>
                                <w:r>
                                  <w:rPr>
                                    <w:rFonts w:hint="eastAsia" w:ascii="宋体" w:hAnsi="宋体" w:cs="宋体"/>
                                    <w:color w:val="000000"/>
                                    <w:kern w:val="0"/>
                                    <w:sz w:val="18"/>
                                    <w:szCs w:val="18"/>
                                    <w:lang w:eastAsia="zh-CN"/>
                                  </w:rPr>
                                  <w:t>短视频制作与运营</w:t>
                                </w:r>
                              </w:p>
                            </w:txbxContent>
                          </wps:txbx>
                          <wps:bodyPr anchor="ctr" upright="1"/>
                        </wps:wsp>
                        <wps:wsp>
                          <wps:cNvPr id="39" name="流程图: 过程 32"/>
                          <wps:cNvSpPr/>
                          <wps:spPr>
                            <a:xfrm>
                              <a:off x="76200" y="1504950"/>
                              <a:ext cx="1533521" cy="2565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D246561">
                                <w:pPr>
                                  <w:jc w:val="center"/>
                                  <w:rPr>
                                    <w:rFonts w:ascii="宋体" w:hAnsi="宋体"/>
                                    <w:sz w:val="18"/>
                                    <w:szCs w:val="18"/>
                                  </w:rPr>
                                </w:pPr>
                                <w:r>
                                  <w:rPr>
                                    <w:rFonts w:hint="eastAsia" w:ascii="宋体" w:hAnsi="宋体"/>
                                    <w:sz w:val="18"/>
                                    <w:szCs w:val="18"/>
                                  </w:rPr>
                                  <w:t>营销型网店美工</w:t>
                                </w:r>
                              </w:p>
                            </w:txbxContent>
                          </wps:txbx>
                          <wps:bodyPr anchor="ctr" upright="1"/>
                        </wps:wsp>
                        <wps:wsp>
                          <wps:cNvPr id="40" name="流程图: 过程 33"/>
                          <wps:cNvSpPr/>
                          <wps:spPr>
                            <a:xfrm>
                              <a:off x="2609850" y="1390650"/>
                              <a:ext cx="1019173" cy="4286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AEB54A6">
                                <w:pPr>
                                  <w:jc w:val="center"/>
                                  <w:rPr>
                                    <w:rFonts w:hint="eastAsia" w:ascii="宋体" w:hAnsi="宋体" w:eastAsia="宋体"/>
                                    <w:sz w:val="18"/>
                                    <w:szCs w:val="18"/>
                                    <w:lang w:eastAsia="zh-CN"/>
                                  </w:rPr>
                                </w:pPr>
                                <w:r>
                                  <w:rPr>
                                    <w:rFonts w:hint="eastAsia" w:ascii="宋体" w:hAnsi="宋体"/>
                                    <w:sz w:val="18"/>
                                    <w:szCs w:val="18"/>
                                    <w:lang w:eastAsia="zh-CN"/>
                                  </w:rPr>
                                  <w:t>移动电商</w:t>
                                </w:r>
                              </w:p>
                            </w:txbxContent>
                          </wps:txbx>
                          <wps:bodyPr anchor="ctr" upright="1"/>
                        </wps:wsp>
                      </wpg:grpSp>
                    </wpg:wgp>
                  </a:graphicData>
                </a:graphic>
              </wp:inline>
            </w:drawing>
          </mc:Choice>
          <mc:Fallback>
            <w:pict>
              <v:group id="_x0000_s1026" o:spid="_x0000_s1026" o:spt="203" style="height:295pt;width:444.1pt;" coordsize="5306602,3562350" o:gfxdata="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">
                <o:lock v:ext="edit" aspectratio="f"/>
                <v:shape id="_x0000_s1026" o:spid="_x0000_s1026" o:spt="109" type="#_x0000_t109" style="position:absolute;left:4400550;top:0;height:276225;width:906052;" fillcolor="#FFFFFF" filled="t" stroked="t" coordsize="21600,21600" o:gfxdata="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Us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46E9E57">
                        <w:pPr>
                          <w:jc w:val="center"/>
                        </w:pPr>
                        <w:r>
                          <w:rPr>
                            <w:rFonts w:hint="eastAsia"/>
                          </w:rPr>
                          <w:t>选修课</w:t>
                        </w:r>
                      </w:p>
                    </w:txbxContent>
                  </v:textbox>
                </v:shape>
                <v:shape id="_x0000_s1026" o:spid="_x0000_s1026" o:spt="109" type="#_x0000_t109" style="position:absolute;left:0;top:428625;height:1970563;width:445498;" fillcolor="#FFFFFF" filled="t" stroked="t" coordsize="21600,21600" o:gfxdata="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PLW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96990E0">
                        <w:pPr>
                          <w:jc w:val="center"/>
                        </w:pPr>
                      </w:p>
                      <w:p w14:paraId="4400E197">
                        <w:pPr>
                          <w:jc w:val="center"/>
                        </w:pPr>
                      </w:p>
                      <w:p w14:paraId="335A2674">
                        <w:pPr>
                          <w:jc w:val="center"/>
                        </w:pPr>
                      </w:p>
                      <w:p w14:paraId="1C0AE0AA">
                        <w:pPr>
                          <w:jc w:val="center"/>
                        </w:pPr>
                        <w:r>
                          <w:rPr>
                            <w:rFonts w:hint="eastAsia"/>
                          </w:rPr>
                          <w:t>专业技能课</w:t>
                        </w:r>
                      </w:p>
                      <w:p w14:paraId="75330CFB"/>
                    </w:txbxContent>
                  </v:textbox>
                </v:shape>
                <v:shape id="流程图: 过程 3" o:spid="_x0000_s1026" o:spt="109" type="#_x0000_t109" style="position:absolute;left:562221;top:2524183;height:1038167;width:4653659;" fillcolor="#FFFFFF" filled="t" stroked="t" coordsize="21600,21600" o:gfxdata="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b2t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流程图: 过程 4" o:spid="_x0000_s1026" o:spt="109" type="#_x0000_t109" style="position:absolute;left:638175;top:2600325;height:884840;width:352441;v-text-anchor:middle;" fillcolor="#FFFFFF" filled="t" stroked="t" coordsize="21600,21600" o:gfxdata="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6PO0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27mm,0mm,1.27mm">
                    <w:txbxContent>
                      <w:p w14:paraId="6068F4C7">
                        <w:pPr>
                          <w:jc w:val="center"/>
                          <w:rPr>
                            <w:szCs w:val="21"/>
                          </w:rPr>
                        </w:pPr>
                        <w:r>
                          <w:rPr>
                            <w:rFonts w:hint="eastAsia"/>
                            <w:szCs w:val="21"/>
                          </w:rPr>
                          <w:t>思想政治</w:t>
                        </w:r>
                      </w:p>
                    </w:txbxContent>
                  </v:textbox>
                </v:shape>
                <v:shape id="流程图: 过程 5" o:spid="_x0000_s1026" o:spt="109" type="#_x0000_t109" style="position:absolute;left:4400658;top:419100;height:1955587;width:905943;" fillcolor="#FFFFFF" filled="t" stroked="t" coordsize="21600,21600" o:gfxdata="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Row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7F29616">
                        <w:pPr>
                          <w:jc w:val="left"/>
                          <w:rPr>
                            <w:rFonts w:ascii="宋体" w:hAnsi="宋体"/>
                            <w:sz w:val="18"/>
                            <w:szCs w:val="18"/>
                          </w:rPr>
                        </w:pPr>
                        <w:r>
                          <w:rPr>
                            <w:rFonts w:hint="eastAsia" w:ascii="宋体" w:hAnsi="宋体"/>
                            <w:sz w:val="18"/>
                            <w:szCs w:val="18"/>
                          </w:rPr>
                          <w:t>思想政治、</w:t>
                        </w:r>
                      </w:p>
                      <w:p w14:paraId="6AED0BB3">
                        <w:pPr>
                          <w:jc w:val="left"/>
                          <w:rPr>
                            <w:rFonts w:ascii="宋体" w:hAnsi="宋体"/>
                            <w:sz w:val="18"/>
                            <w:szCs w:val="18"/>
                          </w:rPr>
                        </w:pPr>
                        <w:r>
                          <w:rPr>
                            <w:rFonts w:hint="eastAsia" w:ascii="宋体" w:hAnsi="宋体"/>
                            <w:sz w:val="18"/>
                            <w:szCs w:val="18"/>
                          </w:rPr>
                          <w:t>体育与健康、</w:t>
                        </w:r>
                      </w:p>
                      <w:p w14:paraId="63040EED">
                        <w:pPr>
                          <w:jc w:val="left"/>
                          <w:rPr>
                            <w:rFonts w:ascii="宋体" w:hAnsi="宋体"/>
                            <w:sz w:val="18"/>
                            <w:szCs w:val="18"/>
                          </w:rPr>
                        </w:pPr>
                        <w:r>
                          <w:rPr>
                            <w:rFonts w:hint="eastAsia" w:ascii="宋体" w:hAnsi="宋体"/>
                            <w:sz w:val="18"/>
                            <w:szCs w:val="18"/>
                          </w:rPr>
                          <w:t>书法、音乐欣赏、</w:t>
                        </w:r>
                        <w:r>
                          <w:rPr>
                            <w:rFonts w:hint="eastAsia" w:ascii="宋体" w:hAnsi="宋体"/>
                            <w:sz w:val="18"/>
                            <w:szCs w:val="18"/>
                            <w:lang w:eastAsia="zh-CN"/>
                          </w:rPr>
                          <w:t>地方</w:t>
                        </w:r>
                        <w:r>
                          <w:rPr>
                            <w:rFonts w:hint="eastAsia" w:ascii="宋体" w:hAnsi="宋体"/>
                            <w:sz w:val="18"/>
                            <w:szCs w:val="18"/>
                          </w:rPr>
                          <w:t>文化、</w:t>
                        </w:r>
                      </w:p>
                      <w:p w14:paraId="22E65A27">
                        <w:pPr>
                          <w:jc w:val="left"/>
                          <w:rPr>
                            <w:rFonts w:ascii="宋体" w:hAnsi="宋体"/>
                            <w:sz w:val="18"/>
                            <w:szCs w:val="18"/>
                          </w:rPr>
                        </w:pPr>
                        <w:r>
                          <w:rPr>
                            <w:rFonts w:hint="eastAsia" w:ascii="宋体" w:hAnsi="宋体"/>
                            <w:sz w:val="18"/>
                            <w:szCs w:val="18"/>
                          </w:rPr>
                          <w:t>电商创意视觉海报设计、</w:t>
                        </w:r>
                      </w:p>
                      <w:p w14:paraId="49F5BC64">
                        <w:pPr>
                          <w:jc w:val="left"/>
                          <w:rPr>
                            <w:rFonts w:ascii="宋体" w:hAnsi="宋体"/>
                            <w:sz w:val="18"/>
                            <w:szCs w:val="18"/>
                          </w:rPr>
                        </w:pPr>
                        <w:r>
                          <w:rPr>
                            <w:rFonts w:hint="eastAsia" w:ascii="宋体" w:hAnsi="宋体"/>
                            <w:sz w:val="18"/>
                            <w:szCs w:val="18"/>
                          </w:rPr>
                          <w:t>网店美工综合实训、</w:t>
                        </w:r>
                      </w:p>
                      <w:p w14:paraId="09EF422F">
                        <w:pPr>
                          <w:jc w:val="left"/>
                          <w:rPr>
                            <w:rFonts w:hint="eastAsia" w:ascii="宋体" w:hAnsi="宋体" w:eastAsia="宋体"/>
                            <w:sz w:val="18"/>
                            <w:szCs w:val="18"/>
                            <w:lang w:eastAsia="zh-CN"/>
                          </w:rPr>
                        </w:pPr>
                        <w:r>
                          <w:rPr>
                            <w:rFonts w:hint="eastAsia" w:ascii="宋体" w:hAnsi="宋体"/>
                            <w:sz w:val="18"/>
                            <w:szCs w:val="18"/>
                            <w:lang w:eastAsia="zh-CN"/>
                          </w:rPr>
                          <w:t>直播营销</w:t>
                        </w:r>
                      </w:p>
                    </w:txbxContent>
                  </v:textbox>
                </v:shape>
                <v:shape id="流程图: 过程 6" o:spid="_x0000_s1026" o:spt="109" type="#_x0000_t109" style="position:absolute;left:1028700;top:2600325;height:883777;width:379716;v-text-anchor:middle;" fillcolor="#FFFFFF" filled="t" stroked="t" coordsize="21600,21600" o:gfxdata="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XD/O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1.27mm,0mm,1.27mm">
                    <w:txbxContent>
                      <w:p w14:paraId="7FA9BC74">
                        <w:pPr>
                          <w:rPr>
                            <w:szCs w:val="21"/>
                          </w:rPr>
                        </w:pPr>
                        <w:r>
                          <w:rPr>
                            <w:rFonts w:hint="eastAsia"/>
                            <w:szCs w:val="21"/>
                          </w:rPr>
                          <w:t>语文</w:t>
                        </w:r>
                      </w:p>
                    </w:txbxContent>
                  </v:textbox>
                </v:shape>
                <v:shape id="流程图: 过程 7" o:spid="_x0000_s1026" o:spt="109" type="#_x0000_t109" style="position:absolute;left:1476375;top:2600325;height:883777;width:339070;v-text-anchor:middle;" fillcolor="#FFFFFF" filled="t" stroked="t" coordsize="21600,21600" o:gfxdata="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ao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27mm,0mm,1.27mm">
                    <w:txbxContent>
                      <w:p w14:paraId="210F14E6">
                        <w:pPr>
                          <w:jc w:val="center"/>
                          <w:rPr>
                            <w:szCs w:val="21"/>
                          </w:rPr>
                        </w:pPr>
                        <w:r>
                          <w:rPr>
                            <w:rFonts w:hint="eastAsia"/>
                            <w:szCs w:val="21"/>
                          </w:rPr>
                          <w:t>数学</w:t>
                        </w:r>
                      </w:p>
                    </w:txbxContent>
                  </v:textbox>
                </v:shape>
                <v:shape id="流程图: 过程 8" o:spid="_x0000_s1026" o:spt="109" type="#_x0000_t109" style="position:absolute;left:0;top:2514600;height:1047731;width:445498;" fillcolor="#FFFFFF" filled="t" stroked="t" coordsize="21600,21600" o:gfxdata="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Mu9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34966F0">
                        <w:pPr>
                          <w:jc w:val="center"/>
                        </w:pPr>
                        <w:r>
                          <w:rPr>
                            <w:rFonts w:hint="eastAsia"/>
                          </w:rPr>
                          <w:t>公共</w:t>
                        </w:r>
                      </w:p>
                      <w:p w14:paraId="3B2D97B0">
                        <w:pPr>
                          <w:jc w:val="center"/>
                        </w:pPr>
                        <w:r>
                          <w:rPr>
                            <w:rFonts w:hint="eastAsia"/>
                          </w:rPr>
                          <w:t>基础课</w:t>
                        </w:r>
                      </w:p>
                    </w:txbxContent>
                  </v:textbox>
                </v:shape>
                <v:shape id="流程图: 过程 9" o:spid="_x0000_s1026" o:spt="109" type="#_x0000_t109" style="position:absolute;left:2228850;top:2590800;height:887095;width:352425;v-text-anchor:middle;" fillcolor="#FFFFFF" filled="t" stroked="t" coordsize="21600,21600" o:gfxdata="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9ZuB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1.27mm,0mm,1.27mm">
                    <w:txbxContent>
                      <w:p w14:paraId="08D727B9">
                        <w:pPr>
                          <w:rPr>
                            <w:szCs w:val="21"/>
                          </w:rPr>
                        </w:pPr>
                        <w:r>
                          <w:rPr>
                            <w:rFonts w:hint="eastAsia"/>
                            <w:szCs w:val="21"/>
                          </w:rPr>
                          <w:t>历史</w:t>
                        </w:r>
                      </w:p>
                    </w:txbxContent>
                  </v:textbox>
                </v:shape>
                <v:shape id="流程图: 过程 10" o:spid="_x0000_s1026" o:spt="109" type="#_x0000_t109" style="position:absolute;left:0;top:0;height:276225;width:4267835;" fillcolor="#FFFFFF" filled="t" stroked="t" coordsize="21600,21600" o:gfxdata="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9K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117249">
                        <w:pPr>
                          <w:jc w:val="center"/>
                          <w:rPr>
                            <w:sz w:val="18"/>
                            <w:szCs w:val="18"/>
                          </w:rPr>
                        </w:pPr>
                        <w:r>
                          <w:rPr>
                            <w:rFonts w:hint="eastAsia"/>
                            <w:sz w:val="18"/>
                            <w:szCs w:val="18"/>
                          </w:rPr>
                          <w:t>其他(含会考、入学训练、军训、劳动、综合实习等)</w:t>
                        </w:r>
                      </w:p>
                    </w:txbxContent>
                  </v:textbox>
                </v:shape>
                <v:shape id="流程图: 过程 11" o:spid="_x0000_s1026" o:spt="109" type="#_x0000_t109" style="position:absolute;left:2619375;top:2590800;height:885825;width:379095;v-text-anchor:middle;" fillcolor="#FFFFFF" filled="t" stroked="t" coordsize="21600,21600" o:gfxdata="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ugb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1.27mm,0mm,1.27mm">
                    <w:txbxContent>
                      <w:p w14:paraId="63F76F3F">
                        <w:pPr>
                          <w:jc w:val="center"/>
                          <w:rPr>
                            <w:szCs w:val="21"/>
                          </w:rPr>
                        </w:pPr>
                        <w:r>
                          <w:rPr>
                            <w:rFonts w:hint="eastAsia"/>
                            <w:szCs w:val="21"/>
                          </w:rPr>
                          <w:t>体育</w:t>
                        </w:r>
                      </w:p>
                    </w:txbxContent>
                  </v:textbox>
                </v:shape>
                <v:shape id="流程图: 过程 12" o:spid="_x0000_s1026" o:spt="109" type="#_x0000_t109" style="position:absolute;left:3067050;top:2590800;height:885825;width:338455;v-text-anchor:middle;" fillcolor="#FFFFFF" filled="t" stroked="t" coordsize="21600,21600" o:gfxdata="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JwX2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1.27mm,0mm,1.27mm">
                    <w:txbxContent>
                      <w:p w14:paraId="7A3C019E">
                        <w:pPr>
                          <w:jc w:val="center"/>
                          <w:rPr>
                            <w:szCs w:val="21"/>
                          </w:rPr>
                        </w:pPr>
                        <w:r>
                          <w:rPr>
                            <w:rFonts w:hint="eastAsia"/>
                            <w:szCs w:val="21"/>
                          </w:rPr>
                          <w:t>信息技术</w:t>
                        </w:r>
                      </w:p>
                    </w:txbxContent>
                  </v:textbox>
                </v:shape>
                <v:shape id="流程图: 过程 13" o:spid="_x0000_s1026" o:spt="109" type="#_x0000_t109" style="position:absolute;left:3457575;top:2590800;height:885825;width:338455;v-text-anchor:middle;" fillcolor="#FFFFFF" filled="t" stroked="t" coordsize="21600,21600" o:gfxdata="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uJG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1.27mm,0mm,1.27mm">
                    <w:txbxContent>
                      <w:p w14:paraId="014A3C0F">
                        <w:pPr>
                          <w:jc w:val="center"/>
                          <w:rPr>
                            <w:szCs w:val="21"/>
                          </w:rPr>
                        </w:pPr>
                        <w:r>
                          <w:rPr>
                            <w:rFonts w:hint="eastAsia"/>
                            <w:szCs w:val="21"/>
                          </w:rPr>
                          <w:t>艺术</w:t>
                        </w:r>
                      </w:p>
                    </w:txbxContent>
                  </v:textbox>
                </v:shape>
                <v:shape id="流程图: 过程 14" o:spid="_x0000_s1026" o:spt="109" type="#_x0000_t109" style="position:absolute;left:3857625;top:2590800;height:885825;width:338455;v-text-anchor:middle;" fillcolor="#FFFFFF" filled="t" stroked="t" coordsize="21600,21600" o:gfxdata="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9DQ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1.27mm,0mm,1.27mm">
                    <w:txbxContent>
                      <w:p w14:paraId="34D52970">
                        <w:pPr>
                          <w:jc w:val="center"/>
                          <w:rPr>
                            <w:szCs w:val="21"/>
                          </w:rPr>
                        </w:pPr>
                        <w:r>
                          <w:rPr>
                            <w:rFonts w:hint="eastAsia"/>
                            <w:szCs w:val="21"/>
                            <w:lang w:eastAsia="zh-CN"/>
                          </w:rPr>
                          <w:t>地方</w:t>
                        </w:r>
                        <w:r>
                          <w:rPr>
                            <w:rFonts w:hint="eastAsia"/>
                            <w:szCs w:val="21"/>
                          </w:rPr>
                          <w:t>文化</w:t>
                        </w:r>
                      </w:p>
                    </w:txbxContent>
                  </v:textbox>
                </v:shape>
                <v:shape id="流程图: 过程 15" o:spid="_x0000_s1026" o:spt="109" type="#_x0000_t109" style="position:absolute;left:1847850;top:2600325;height:887095;width:352425;v-text-anchor:middle;" fillcolor="#FFFFFF" filled="t" stroked="t" coordsize="21600,21600" o:gfxdata="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6JXP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1.27mm,0mm,1.27mm">
                    <w:txbxContent>
                      <w:p w14:paraId="092C8A08">
                        <w:pPr>
                          <w:rPr>
                            <w:szCs w:val="21"/>
                          </w:rPr>
                        </w:pPr>
                        <w:r>
                          <w:rPr>
                            <w:rFonts w:hint="eastAsia"/>
                            <w:szCs w:val="21"/>
                          </w:rPr>
                          <w:t>外语</w:t>
                        </w:r>
                      </w:p>
                    </w:txbxContent>
                  </v:textbox>
                </v:shape>
                <v:group id="组合 34" o:spid="_x0000_s1026" o:spt="203" style="position:absolute;left:609600;top:419100;height:1980660;width:3696616;" coordsize="3696616,1980660"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流程图: 过程 16" o:spid="_x0000_s1026" o:spt="109" type="#_x0000_t109" style="position:absolute;left:0;top:0;height:1980660;width:3696616;" fillcolor="#FFFFFF" filled="t" stroked="t" coordsize="21600,21600" o:gfxdata="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Ae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流程图: 过程 17" o:spid="_x0000_s1026" o:spt="109" type="#_x0000_t109" style="position:absolute;left:85725;top:123825;height:275871;width:713095;v-text-anchor:middle;" fillcolor="#FFFFFF" filled="t" stroked="t" coordsize="21600,21600" o:gfxdata="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DGz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0C51653">
                          <w:pPr>
                            <w:jc w:val="center"/>
                            <w:rPr>
                              <w:rFonts w:ascii="宋体" w:hAnsi="宋体"/>
                              <w:sz w:val="18"/>
                              <w:szCs w:val="18"/>
                            </w:rPr>
                          </w:pPr>
                          <w:r>
                            <w:rPr>
                              <w:rFonts w:hint="eastAsia" w:ascii="宋体" w:hAnsi="宋体"/>
                              <w:sz w:val="18"/>
                              <w:szCs w:val="18"/>
                            </w:rPr>
                            <w:t>市场营销</w:t>
                          </w:r>
                        </w:p>
                      </w:txbxContent>
                    </v:textbox>
                  </v:shape>
                  <v:shape id="流程图: 过程 18" o:spid="_x0000_s1026" o:spt="109" type="#_x0000_t109" style="position:absolute;left:923925;top:114300;height:276225;width:752475;v-text-anchor:middle;" fillcolor="#FFFFFF" filled="t" stroked="t" coordsize="21600,21600" o:gfxdata="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Ml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E201908">
                          <w:pPr>
                            <w:jc w:val="center"/>
                            <w:rPr>
                              <w:rFonts w:ascii="宋体" w:hAnsi="宋体"/>
                              <w:sz w:val="18"/>
                              <w:szCs w:val="18"/>
                            </w:rPr>
                          </w:pPr>
                          <w:r>
                            <w:rPr>
                              <w:rFonts w:hint="eastAsia" w:ascii="宋体" w:hAnsi="宋体"/>
                              <w:sz w:val="18"/>
                              <w:szCs w:val="18"/>
                            </w:rPr>
                            <w:t>物流配送</w:t>
                          </w:r>
                        </w:p>
                      </w:txbxContent>
                    </v:textbox>
                  </v:shape>
                  <v:shape id="流程图: 过程 19" o:spid="_x0000_s1026" o:spt="109" type="#_x0000_t109" style="position:absolute;left:1752600;top:133350;height:257174;width:752475;v-text-anchor:middle;" fillcolor="#FFFFFF" filled="t" stroked="t" coordsize="21600,21600" o:gfxdata="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VE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A33BE37">
                          <w:pPr>
                            <w:jc w:val="center"/>
                            <w:rPr>
                              <w:rFonts w:ascii="宋体" w:hAnsi="宋体"/>
                              <w:sz w:val="18"/>
                              <w:szCs w:val="18"/>
                            </w:rPr>
                          </w:pPr>
                          <w:r>
                            <w:rPr>
                              <w:rFonts w:hint="eastAsia" w:ascii="宋体" w:hAnsi="宋体"/>
                              <w:sz w:val="18"/>
                              <w:szCs w:val="18"/>
                            </w:rPr>
                            <w:t>国际贸易</w:t>
                          </w:r>
                        </w:p>
                      </w:txbxContent>
                    </v:textbox>
                  </v:shape>
                  <v:shape id="流程图: 过程 20" o:spid="_x0000_s1026" o:spt="109" type="#_x0000_t109" style="position:absolute;left:2600325;top:133350;height:266346;width:1019175;v-text-anchor:middle;" fillcolor="#FFFFFF" filled="t" stroked="t" coordsize="21600,21600" o:gfxdata="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fS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64B9F34">
                          <w:pPr>
                            <w:jc w:val="center"/>
                            <w:rPr>
                              <w:rFonts w:ascii="宋体" w:hAnsi="宋体"/>
                              <w:sz w:val="18"/>
                              <w:szCs w:val="18"/>
                            </w:rPr>
                          </w:pPr>
                          <w:r>
                            <w:rPr>
                              <w:rFonts w:hint="eastAsia" w:ascii="宋体" w:hAnsi="宋体"/>
                              <w:sz w:val="18"/>
                              <w:szCs w:val="18"/>
                            </w:rPr>
                            <w:t>图片拍摄</w:t>
                          </w:r>
                        </w:p>
                      </w:txbxContent>
                    </v:textbox>
                  </v:shape>
                  <v:shape id="流程图: 过程 21" o:spid="_x0000_s1026" o:spt="109" type="#_x0000_t109" style="position:absolute;left:923925;top:466725;height:276225;width:752475;v-text-anchor:middle;" fillcolor="#FFFFFF" filled="t" stroked="t" coordsize="21600,21600" o:gfxdata="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2rw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0F21D85">
                          <w:pPr>
                            <w:rPr>
                              <w:rFonts w:ascii="宋体" w:hAnsi="宋体"/>
                              <w:sz w:val="18"/>
                              <w:szCs w:val="18"/>
                            </w:rPr>
                          </w:pPr>
                          <w:r>
                            <w:rPr>
                              <w:rFonts w:hint="eastAsia" w:ascii="宋体" w:hAnsi="宋体"/>
                              <w:sz w:val="18"/>
                              <w:szCs w:val="18"/>
                            </w:rPr>
                            <w:t>电子商务法律</w:t>
                          </w:r>
                        </w:p>
                      </w:txbxContent>
                    </v:textbox>
                  </v:shape>
                  <v:shape id="流程图: 过程 22" o:spid="_x0000_s1026" o:spt="109" type="#_x0000_t109" style="position:absolute;left:2600325;top:447675;height:428625;width:1019175;v-text-anchor:middle;" fillcolor="#FFFFFF" filled="t" stroked="t" coordsize="21600,21600" o:gfxdata="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89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F59FF5B">
                          <w:pPr>
                            <w:jc w:val="center"/>
                            <w:rPr>
                              <w:rFonts w:ascii="宋体" w:hAnsi="宋体"/>
                              <w:sz w:val="18"/>
                              <w:szCs w:val="18"/>
                            </w:rPr>
                          </w:pPr>
                          <w:r>
                            <w:rPr>
                              <w:rFonts w:hint="eastAsia" w:ascii="宋体" w:hAnsi="宋体"/>
                              <w:sz w:val="18"/>
                              <w:szCs w:val="18"/>
                            </w:rPr>
                            <w:t>电商数据化运营</w:t>
                          </w:r>
                        </w:p>
                      </w:txbxContent>
                    </v:textbox>
                  </v:shape>
                  <v:shape id="流程图: 过程 23" o:spid="_x0000_s1026" o:spt="109" type="#_x0000_t109" style="position:absolute;left:1752600;top:476250;height:257174;width:752475;v-text-anchor:middle;" fillcolor="#FFFFFF" filled="t" stroked="t" coordsize="21600,21600" o:gfxdata="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5Fs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50332C9">
                          <w:pPr>
                            <w:jc w:val="center"/>
                            <w:rPr>
                              <w:rFonts w:ascii="宋体" w:hAnsi="宋体"/>
                              <w:sz w:val="18"/>
                              <w:szCs w:val="18"/>
                            </w:rPr>
                          </w:pPr>
                          <w:r>
                            <w:rPr>
                              <w:rFonts w:hint="eastAsia" w:ascii="宋体" w:hAnsi="宋体"/>
                              <w:sz w:val="18"/>
                              <w:szCs w:val="18"/>
                            </w:rPr>
                            <w:t>网店运营</w:t>
                          </w:r>
                        </w:p>
                      </w:txbxContent>
                    </v:textbox>
                  </v:shape>
                  <v:shape id="流程图: 过程 24" o:spid="_x0000_s1026" o:spt="109" type="#_x0000_t109" style="position:absolute;left:85725;top:476250;height:276225;width:713095;v-text-anchor:middle;" fillcolor="#FFFFFF" filled="t" stroked="t" coordsize="21600,21600" o:gfxdata="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j+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45D1ED9">
                          <w:pPr>
                            <w:jc w:val="center"/>
                            <w:rPr>
                              <w:rFonts w:ascii="宋体" w:hAnsi="宋体"/>
                              <w:sz w:val="18"/>
                              <w:szCs w:val="18"/>
                            </w:rPr>
                          </w:pPr>
                          <w:r>
                            <w:rPr>
                              <w:rFonts w:hint="eastAsia" w:ascii="宋体" w:hAnsi="宋体"/>
                              <w:sz w:val="18"/>
                              <w:szCs w:val="18"/>
                            </w:rPr>
                            <w:t>网络营销</w:t>
                          </w:r>
                        </w:p>
                      </w:txbxContent>
                    </v:textbox>
                  </v:shape>
                  <v:shape id="流程图: 过程 25" o:spid="_x0000_s1026" o:spt="109" type="#_x0000_t109" style="position:absolute;left:1676400;top:1514475;height:257620;width:828676;v-text-anchor:middle;" fillcolor="#FFFFFF" filled="t" stroked="t" coordsize="21600,21600" o:gfxdata="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vBw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4D2DFFB">
                          <w:pPr>
                            <w:jc w:val="center"/>
                            <w:rPr>
                              <w:rFonts w:ascii="宋体" w:hAnsi="宋体"/>
                              <w:sz w:val="18"/>
                              <w:szCs w:val="18"/>
                            </w:rPr>
                          </w:pPr>
                          <w:r>
                            <w:rPr>
                              <w:rFonts w:hint="eastAsia" w:ascii="宋体" w:hAnsi="宋体"/>
                              <w:sz w:val="18"/>
                              <w:szCs w:val="18"/>
                            </w:rPr>
                            <w:t>电子商务基础</w:t>
                          </w:r>
                        </w:p>
                      </w:txbxContent>
                    </v:textbox>
                  </v:shape>
                  <v:shape id="流程图: 过程 26" o:spid="_x0000_s1026" o:spt="109" type="#_x0000_t109" style="position:absolute;left:85725;top:809625;height:276225;width:713095;v-text-anchor:middle;" fillcolor="#FFFFFF" filled="t" stroked="t" coordsize="21600,21600" o:gfxdata="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wdk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D2C763C">
                          <w:pPr>
                            <w:jc w:val="center"/>
                            <w:rPr>
                              <w:rFonts w:ascii="宋体" w:hAnsi="宋体"/>
                              <w:sz w:val="18"/>
                              <w:szCs w:val="18"/>
                            </w:rPr>
                          </w:pPr>
                          <w:r>
                            <w:rPr>
                              <w:rFonts w:hint="eastAsia" w:ascii="宋体" w:hAnsi="宋体" w:cs="宋体"/>
                              <w:color w:val="000000"/>
                              <w:kern w:val="0"/>
                              <w:sz w:val="18"/>
                              <w:szCs w:val="18"/>
                            </w:rPr>
                            <w:t>新媒体概论</w:t>
                          </w:r>
                          <w:r>
                            <w:rPr>
                              <w:rFonts w:hint="eastAsia" w:ascii="宋体" w:hAnsi="宋体"/>
                              <w:sz w:val="18"/>
                              <w:szCs w:val="18"/>
                            </w:rPr>
                            <w:t>商</w:t>
                          </w:r>
                        </w:p>
                      </w:txbxContent>
                    </v:textbox>
                  </v:shape>
                  <v:shape id="流程图: 过程 27" o:spid="_x0000_s1026" o:spt="109" type="#_x0000_t109" style="position:absolute;left:923925;top:809625;height:276225;width:752475;v-text-anchor:middle;" fillcolor="#FFFFFF" filled="t" stroked="t" coordsize="21600,21600" o:gfxdata="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1fo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2259A0">
                          <w:pPr>
                            <w:jc w:val="center"/>
                            <w:rPr>
                              <w:rFonts w:ascii="宋体" w:hAnsi="宋体"/>
                              <w:sz w:val="18"/>
                              <w:szCs w:val="18"/>
                            </w:rPr>
                          </w:pPr>
                          <w:r>
                            <w:rPr>
                              <w:rFonts w:hint="eastAsia" w:ascii="宋体" w:hAnsi="宋体"/>
                              <w:sz w:val="18"/>
                              <w:szCs w:val="18"/>
                            </w:rPr>
                            <w:t>客户关系管理务</w:t>
                          </w:r>
                        </w:p>
                      </w:txbxContent>
                    </v:textbox>
                  </v:shape>
                  <v:shape id="流程图: 过程 28" o:spid="_x0000_s1026" o:spt="109" type="#_x0000_t109" style="position:absolute;left:2600325;top:923925;height:428625;width:1019174;v-text-anchor:middle;" fillcolor="#FFFFFF" filled="t" stroked="t" coordsize="21600,21600" o:gfxdata="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lft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8CEDA5D">
                          <w:pPr>
                            <w:jc w:val="center"/>
                            <w:rPr>
                              <w:rFonts w:ascii="宋体" w:hAnsi="宋体"/>
                              <w:sz w:val="18"/>
                              <w:szCs w:val="18"/>
                            </w:rPr>
                          </w:pPr>
                          <w:r>
                            <w:rPr>
                              <w:rFonts w:hint="eastAsia" w:ascii="宋体" w:hAnsi="宋体"/>
                              <w:sz w:val="18"/>
                              <w:szCs w:val="18"/>
                            </w:rPr>
                            <w:t>跨境电子商务基础</w:t>
                          </w:r>
                        </w:p>
                      </w:txbxContent>
                    </v:textbox>
                  </v:shape>
                  <v:shape id="流程图: 过程 29" o:spid="_x0000_s1026" o:spt="109" type="#_x0000_t109" style="position:absolute;left:1752600;top:809625;height:257174;width:752474;v-text-anchor:middle;" fillcolor="#FFFFFF" filled="t" stroked="t" coordsize="21600,21600" o:gfxdata="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7vw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E28DFD6">
                          <w:pPr>
                            <w:jc w:val="center"/>
                            <w:rPr>
                              <w:rFonts w:hint="eastAsia" w:ascii="宋体" w:hAnsi="宋体" w:eastAsia="宋体"/>
                              <w:sz w:val="18"/>
                              <w:szCs w:val="18"/>
                              <w:lang w:eastAsia="zh-CN"/>
                            </w:rPr>
                          </w:pPr>
                          <w:r>
                            <w:rPr>
                              <w:rFonts w:hint="eastAsia" w:ascii="宋体" w:hAnsi="宋体"/>
                              <w:sz w:val="18"/>
                              <w:szCs w:val="18"/>
                              <w:lang w:eastAsia="zh-CN"/>
                            </w:rPr>
                            <w:t>社交电商</w:t>
                          </w:r>
                        </w:p>
                      </w:txbxContent>
                    </v:textbox>
                  </v:shape>
                  <v:shape id="流程图: 过程 30" o:spid="_x0000_s1026" o:spt="109" type="#_x0000_t109" style="position:absolute;left:76200;top:1171575;height:256540;width:751840;v-text-anchor:middle;" fillcolor="#FFFFFF" filled="t" stroked="t" coordsize="21600,21600" o:gfxdata="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lm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B445344">
                          <w:pPr>
                            <w:jc w:val="center"/>
                            <w:rPr>
                              <w:rFonts w:ascii="宋体" w:hAnsi="宋体"/>
                              <w:sz w:val="18"/>
                              <w:szCs w:val="18"/>
                            </w:rPr>
                          </w:pPr>
                          <w:r>
                            <w:rPr>
                              <w:rFonts w:hint="eastAsia" w:ascii="宋体" w:hAnsi="宋体"/>
                              <w:sz w:val="18"/>
                              <w:szCs w:val="18"/>
                            </w:rPr>
                            <w:t>文案编辑</w:t>
                          </w:r>
                        </w:p>
                      </w:txbxContent>
                    </v:textbox>
                  </v:shape>
                  <v:shape id="流程图: 过程 31" o:spid="_x0000_s1026" o:spt="109" type="#_x0000_t109" style="position:absolute;left:923832;top:1171691;height:256827;width:1533331;v-text-anchor:middle;" fillcolor="#FFFFFF [3212]" filled="t" stroked="t" coordsize="21600,21600" o:gfxdata="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C8jOtAAAANsAAAAPAAAA&#10;AAAAAAEAIAAAACIAAABkcnMvZG93bnJldi54bWxQSwECFAAUAAAACACHTuJAMy8FnjsAAAA5AAAA&#10;EAAAAAAAAAABACAAAAADAQAAZHJzL3NoYXBleG1sLnhtbFBLBQYAAAAABgAGAFsBAACtAwAAAAA=&#10;">
                    <v:fill on="t" focussize="0,0"/>
                    <v:stroke weight="1pt" color="#000000 [3213]" miterlimit="8" joinstyle="miter"/>
                    <v:imagedata o:title=""/>
                    <o:lock v:ext="edit" aspectratio="f"/>
                    <v:textbox>
                      <w:txbxContent>
                        <w:p w14:paraId="09A3105F">
                          <w:pPr>
                            <w:jc w:val="center"/>
                            <w:rPr>
                              <w:rFonts w:hint="eastAsia" w:ascii="宋体" w:hAnsi="宋体" w:eastAsia="宋体"/>
                              <w:sz w:val="18"/>
                              <w:szCs w:val="18"/>
                              <w:lang w:eastAsia="zh-CN"/>
                            </w:rPr>
                          </w:pPr>
                          <w:r>
                            <w:rPr>
                              <w:rFonts w:hint="eastAsia" w:ascii="宋体" w:hAnsi="宋体" w:cs="宋体"/>
                              <w:color w:val="000000"/>
                              <w:kern w:val="0"/>
                              <w:sz w:val="18"/>
                              <w:szCs w:val="18"/>
                              <w:lang w:eastAsia="zh-CN"/>
                            </w:rPr>
                            <w:t>短视频制作与运营</w:t>
                          </w:r>
                        </w:p>
                      </w:txbxContent>
                    </v:textbox>
                  </v:shape>
                  <v:shape id="流程图: 过程 32" o:spid="_x0000_s1026" o:spt="109" type="#_x0000_t109" style="position:absolute;left:76200;top:1504950;height:256540;width:1533521;v-text-anchor:middle;" fillcolor="#FFFFFF" filled="t" stroked="t" coordsize="21600,21600" o:gfxdata="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Fo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D246561">
                          <w:pPr>
                            <w:jc w:val="center"/>
                            <w:rPr>
                              <w:rFonts w:ascii="宋体" w:hAnsi="宋体"/>
                              <w:sz w:val="18"/>
                              <w:szCs w:val="18"/>
                            </w:rPr>
                          </w:pPr>
                          <w:r>
                            <w:rPr>
                              <w:rFonts w:hint="eastAsia" w:ascii="宋体" w:hAnsi="宋体"/>
                              <w:sz w:val="18"/>
                              <w:szCs w:val="18"/>
                            </w:rPr>
                            <w:t>营销型网店美工</w:t>
                          </w:r>
                        </w:p>
                      </w:txbxContent>
                    </v:textbox>
                  </v:shape>
                  <v:shape id="流程图: 过程 33" o:spid="_x0000_s1026" o:spt="109" type="#_x0000_t109" style="position:absolute;left:2609850;top:1390650;height:428625;width:1019173;v-text-anchor:middle;" fillcolor="#FFFFFF" filled="t" stroked="t" coordsize="21600,21600" o:gfxdata="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2y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AEB54A6">
                          <w:pPr>
                            <w:jc w:val="center"/>
                            <w:rPr>
                              <w:rFonts w:hint="eastAsia" w:ascii="宋体" w:hAnsi="宋体" w:eastAsia="宋体"/>
                              <w:sz w:val="18"/>
                              <w:szCs w:val="18"/>
                              <w:lang w:eastAsia="zh-CN"/>
                            </w:rPr>
                          </w:pPr>
                          <w:r>
                            <w:rPr>
                              <w:rFonts w:hint="eastAsia" w:ascii="宋体" w:hAnsi="宋体"/>
                              <w:sz w:val="18"/>
                              <w:szCs w:val="18"/>
                              <w:lang w:eastAsia="zh-CN"/>
                            </w:rPr>
                            <w:t>移动电商</w:t>
                          </w:r>
                        </w:p>
                      </w:txbxContent>
                    </v:textbox>
                  </v:shape>
                </v:group>
                <w10:wrap type="none"/>
                <w10:anchorlock/>
              </v:group>
            </w:pict>
          </mc:Fallback>
        </mc:AlternateContent>
      </w:r>
    </w:p>
    <w:p w14:paraId="335B70C6">
      <w:pPr>
        <w:spacing w:line="500" w:lineRule="exact"/>
        <w:ind w:firstLine="562" w:firstLineChars="200"/>
        <w:jc w:val="left"/>
        <w:rPr>
          <w:rFonts w:ascii="宋体" w:hAnsi="宋体"/>
          <w:b/>
          <w:sz w:val="28"/>
          <w:szCs w:val="28"/>
        </w:rPr>
      </w:pPr>
      <w:r>
        <w:rPr>
          <w:rFonts w:hint="eastAsia" w:ascii="宋体" w:hAnsi="宋体"/>
          <w:b/>
          <w:sz w:val="28"/>
          <w:szCs w:val="28"/>
        </w:rPr>
        <w:t>2.课程设置</w:t>
      </w:r>
      <w:r>
        <w:rPr>
          <w:rFonts w:ascii="宋体" w:hAnsi="宋体"/>
          <w:b/>
          <w:sz w:val="28"/>
          <w:szCs w:val="28"/>
        </w:rPr>
        <w:t>与</w:t>
      </w:r>
      <w:r>
        <w:rPr>
          <w:rFonts w:hint="eastAsia" w:ascii="宋体" w:hAnsi="宋体"/>
          <w:b/>
          <w:sz w:val="28"/>
          <w:szCs w:val="28"/>
        </w:rPr>
        <w:t>描述</w:t>
      </w:r>
    </w:p>
    <w:p w14:paraId="654D27D6">
      <w:pPr>
        <w:pStyle w:val="5"/>
        <w:ind w:firstLine="562"/>
      </w:pPr>
      <w:r>
        <w:rPr>
          <w:rFonts w:hint="eastAsia"/>
        </w:rPr>
        <w:t>2.1公共基础课程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013"/>
        <w:gridCol w:w="3287"/>
        <w:gridCol w:w="4411"/>
      </w:tblGrid>
      <w:tr w14:paraId="527E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87A1E45">
            <w:pPr>
              <w:jc w:val="center"/>
              <w:rPr>
                <w:rFonts w:ascii="Times New Roman" w:hAnsi="Times New Roman"/>
              </w:rPr>
            </w:pPr>
            <w:r>
              <w:rPr>
                <w:rFonts w:hint="eastAsia" w:ascii="Times New Roman" w:hAnsi="Times New Roman"/>
              </w:rPr>
              <w:t>序号</w:t>
            </w:r>
          </w:p>
        </w:tc>
        <w:tc>
          <w:tcPr>
            <w:tcW w:w="1013" w:type="dxa"/>
            <w:vAlign w:val="center"/>
          </w:tcPr>
          <w:p w14:paraId="50D5DA57">
            <w:pPr>
              <w:jc w:val="center"/>
              <w:rPr>
                <w:rFonts w:ascii="Times New Roman" w:hAnsi="Times New Roman"/>
              </w:rPr>
            </w:pPr>
            <w:r>
              <w:rPr>
                <w:rFonts w:hint="eastAsia" w:ascii="Times New Roman" w:hAnsi="Times New Roman"/>
              </w:rPr>
              <w:t>课程名称</w:t>
            </w:r>
          </w:p>
        </w:tc>
        <w:tc>
          <w:tcPr>
            <w:tcW w:w="3287" w:type="dxa"/>
            <w:vAlign w:val="center"/>
          </w:tcPr>
          <w:p w14:paraId="0284F4F3">
            <w:pPr>
              <w:jc w:val="center"/>
              <w:rPr>
                <w:rFonts w:ascii="Times New Roman" w:hAnsi="Times New Roman"/>
              </w:rPr>
            </w:pPr>
            <w:r>
              <w:rPr>
                <w:rFonts w:hint="eastAsia" w:ascii="Times New Roman" w:hAnsi="Times New Roman"/>
              </w:rPr>
              <w:t>课程目标</w:t>
            </w:r>
          </w:p>
        </w:tc>
        <w:tc>
          <w:tcPr>
            <w:tcW w:w="4411" w:type="dxa"/>
            <w:vAlign w:val="center"/>
          </w:tcPr>
          <w:p w14:paraId="630B8AA8">
            <w:pPr>
              <w:jc w:val="center"/>
              <w:rPr>
                <w:rFonts w:ascii="Times New Roman" w:hAnsi="Times New Roman"/>
              </w:rPr>
            </w:pPr>
            <w:r>
              <w:rPr>
                <w:rFonts w:hint="eastAsia" w:ascii="Times New Roman" w:hAnsi="Times New Roman"/>
              </w:rPr>
              <w:t>教学内容和要求</w:t>
            </w:r>
          </w:p>
        </w:tc>
      </w:tr>
      <w:tr w14:paraId="566F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1FF2A1A6">
            <w:pPr>
              <w:jc w:val="center"/>
              <w:rPr>
                <w:rFonts w:ascii="Times New Roman" w:hAnsi="Times New Roman"/>
              </w:rPr>
            </w:pPr>
            <w:r>
              <w:rPr>
                <w:rFonts w:hint="eastAsia" w:ascii="Times New Roman" w:hAnsi="Times New Roman"/>
              </w:rPr>
              <w:t>1</w:t>
            </w:r>
          </w:p>
        </w:tc>
        <w:tc>
          <w:tcPr>
            <w:tcW w:w="1013" w:type="dxa"/>
            <w:vAlign w:val="center"/>
          </w:tcPr>
          <w:p w14:paraId="1A6D8AD3">
            <w:pPr>
              <w:jc w:val="center"/>
              <w:rPr>
                <w:rFonts w:ascii="Times New Roman" w:hAnsi="Times New Roman"/>
                <w:szCs w:val="21"/>
              </w:rPr>
            </w:pPr>
            <w:r>
              <w:rPr>
                <w:rFonts w:hint="eastAsia" w:ascii="Times New Roman" w:hAnsi="Times New Roman"/>
                <w:szCs w:val="21"/>
              </w:rPr>
              <w:t>思想政治</w:t>
            </w:r>
          </w:p>
        </w:tc>
        <w:tc>
          <w:tcPr>
            <w:tcW w:w="3287" w:type="dxa"/>
            <w:vAlign w:val="center"/>
          </w:tcPr>
          <w:p w14:paraId="402B6884">
            <w:pPr>
              <w:ind w:firstLine="422" w:firstLineChars="200"/>
              <w:rPr>
                <w:rFonts w:hint="eastAsia" w:ascii="Calibri" w:hAnsi="Calibri" w:eastAsia="宋体" w:cs="Times New Roman"/>
                <w:szCs w:val="21"/>
              </w:rPr>
            </w:pPr>
            <w:r>
              <w:rPr>
                <w:rFonts w:hint="eastAsia" w:ascii="Calibri" w:hAnsi="Calibri" w:eastAsia="宋体" w:cs="Times New Roman"/>
                <w:b/>
                <w:bCs/>
                <w:szCs w:val="21"/>
              </w:rPr>
              <w:t>职业生涯规划</w:t>
            </w:r>
            <w:r>
              <w:rPr>
                <w:rFonts w:hint="eastAsia" w:ascii="Calibri" w:hAnsi="Calibri" w:eastAsia="宋体" w:cs="Times New Roman"/>
                <w:szCs w:val="21"/>
              </w:rPr>
              <w:t xml:space="preserve"> </w:t>
            </w:r>
          </w:p>
          <w:p w14:paraId="5C5F09FB">
            <w:pPr>
              <w:ind w:firstLine="420" w:firstLineChars="200"/>
              <w:rPr>
                <w:rFonts w:hint="eastAsia" w:ascii="Calibri" w:hAnsi="Calibri" w:eastAsia="宋体" w:cs="Times New Roman"/>
                <w:szCs w:val="21"/>
              </w:rPr>
            </w:pPr>
            <w:r>
              <w:rPr>
                <w:rFonts w:hint="eastAsia" w:ascii="Calibri" w:hAnsi="Calibri" w:eastAsia="宋体" w:cs="Times New Roman"/>
                <w:szCs w:val="21"/>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14:paraId="3A099806">
            <w:pPr>
              <w:ind w:firstLine="422" w:firstLineChars="200"/>
              <w:rPr>
                <w:rFonts w:ascii="Calibri" w:hAnsi="Calibri" w:eastAsia="宋体" w:cs="Times New Roman"/>
                <w:szCs w:val="21"/>
              </w:rPr>
            </w:pPr>
            <w:r>
              <w:rPr>
                <w:rFonts w:hint="eastAsia" w:ascii="Calibri" w:hAnsi="Calibri" w:eastAsia="宋体" w:cs="Times New Roman"/>
                <w:b/>
                <w:bCs/>
                <w:szCs w:val="21"/>
              </w:rPr>
              <w:t>职业道德与法律</w:t>
            </w:r>
            <w:r>
              <w:rPr>
                <w:rFonts w:hint="eastAsia" w:ascii="Calibri" w:hAnsi="Calibri" w:eastAsia="宋体" w:cs="Times New Roman"/>
                <w:szCs w:val="21"/>
              </w:rPr>
              <w:t xml:space="preserve"> </w:t>
            </w:r>
          </w:p>
          <w:p w14:paraId="2C000DB4">
            <w:pPr>
              <w:ind w:firstLine="420" w:firstLineChars="200"/>
              <w:rPr>
                <w:rFonts w:ascii="Calibri" w:hAnsi="Calibri" w:eastAsia="宋体" w:cs="Times New Roman"/>
                <w:szCs w:val="21"/>
              </w:rPr>
            </w:pPr>
            <w:r>
              <w:rPr>
                <w:rFonts w:hint="eastAsia" w:ascii="Calibri" w:hAnsi="Calibri" w:eastAsia="宋体" w:cs="Times New Roman"/>
                <w:szCs w:val="21"/>
              </w:rPr>
              <w:t>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14:paraId="32BEF3BA">
            <w:pPr>
              <w:ind w:firstLine="422" w:firstLineChars="200"/>
              <w:rPr>
                <w:rFonts w:ascii="Calibri" w:hAnsi="Calibri" w:eastAsia="宋体" w:cs="Times New Roman"/>
                <w:b/>
                <w:bCs/>
                <w:szCs w:val="21"/>
              </w:rPr>
            </w:pPr>
            <w:r>
              <w:rPr>
                <w:rFonts w:hint="eastAsia" w:ascii="Calibri" w:hAnsi="Calibri" w:eastAsia="宋体" w:cs="Times New Roman"/>
                <w:b/>
                <w:bCs/>
                <w:szCs w:val="21"/>
              </w:rPr>
              <w:t xml:space="preserve">经济政治与社会 </w:t>
            </w:r>
          </w:p>
          <w:p w14:paraId="78B96B72">
            <w:pPr>
              <w:ind w:firstLine="420" w:firstLineChars="200"/>
              <w:rPr>
                <w:rFonts w:ascii="Calibri" w:hAnsi="Calibri" w:eastAsia="宋体" w:cs="Times New Roman"/>
                <w:szCs w:val="21"/>
              </w:rPr>
            </w:pPr>
            <w:r>
              <w:rPr>
                <w:rFonts w:hint="eastAsia" w:ascii="Calibri" w:hAnsi="Calibri" w:eastAsia="宋体" w:cs="Times New Roman"/>
                <w:szCs w:val="21"/>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14:paraId="49CB0464">
            <w:pPr>
              <w:ind w:firstLine="422" w:firstLineChars="200"/>
              <w:rPr>
                <w:rFonts w:ascii="Calibri" w:hAnsi="Calibri" w:eastAsia="宋体" w:cs="Times New Roman"/>
                <w:b/>
                <w:bCs/>
                <w:szCs w:val="21"/>
              </w:rPr>
            </w:pPr>
            <w:r>
              <w:rPr>
                <w:rFonts w:hint="eastAsia" w:ascii="Calibri" w:hAnsi="Calibri" w:eastAsia="宋体" w:cs="Times New Roman"/>
                <w:b/>
                <w:bCs/>
                <w:szCs w:val="21"/>
              </w:rPr>
              <w:t xml:space="preserve">哲学与人生 </w:t>
            </w:r>
          </w:p>
          <w:p w14:paraId="46E01944">
            <w:pPr>
              <w:ind w:firstLine="420" w:firstLineChars="200"/>
              <w:rPr>
                <w:rFonts w:hint="eastAsia" w:ascii="Calibri" w:hAnsi="Calibri" w:eastAsia="宋体" w:cs="Times New Roman"/>
                <w:szCs w:val="21"/>
              </w:rPr>
            </w:pPr>
            <w:r>
              <w:rPr>
                <w:rFonts w:hint="eastAsia" w:ascii="Calibri" w:hAnsi="Calibri" w:eastAsia="宋体" w:cs="Times New Roman"/>
                <w:szCs w:val="21"/>
              </w:rPr>
              <w:t>本课程是中等职业学校学生必修的一门德育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p w14:paraId="332B587E">
            <w:pPr>
              <w:ind w:firstLine="422" w:firstLineChars="200"/>
              <w:rPr>
                <w:rFonts w:hint="eastAsia" w:ascii="Calibri" w:hAnsi="Calibri" w:eastAsia="宋体" w:cs="Times New Roman"/>
                <w:b/>
                <w:bCs/>
                <w:szCs w:val="21"/>
                <w:lang w:val="en-US" w:eastAsia="zh-CN"/>
              </w:rPr>
            </w:pPr>
            <w:r>
              <w:rPr>
                <w:rFonts w:hint="eastAsia" w:ascii="Calibri" w:hAnsi="Calibri" w:eastAsia="宋体" w:cs="Times New Roman"/>
                <w:b/>
                <w:bCs/>
                <w:szCs w:val="21"/>
                <w:lang w:val="en-US" w:eastAsia="zh-CN"/>
              </w:rPr>
              <w:t>习近平新时代中国特色社会主义思想学生读本</w:t>
            </w:r>
          </w:p>
          <w:p w14:paraId="791199B7">
            <w:pPr>
              <w:ind w:firstLine="420" w:firstLineChars="200"/>
              <w:rPr>
                <w:rFonts w:hint="eastAsia" w:ascii="Calibri" w:hAnsi="Calibri" w:eastAsia="宋体" w:cs="Times New Roman"/>
                <w:b/>
                <w:bCs/>
                <w:szCs w:val="21"/>
                <w:lang w:val="en-US" w:eastAsia="zh-CN"/>
              </w:rPr>
            </w:pPr>
            <w:r>
              <w:rPr>
                <w:rFonts w:hint="eastAsia" w:ascii="Calibri" w:hAnsi="Calibri" w:eastAsia="宋体" w:cs="Times New Roman"/>
                <w:szCs w:val="21"/>
              </w:rPr>
              <w:t>本课程是中等职业学校学生必修的一门德育课程</w:t>
            </w:r>
            <w:r>
              <w:rPr>
                <w:rFonts w:hint="eastAsia" w:cs="Times New Roman"/>
                <w:szCs w:val="21"/>
                <w:lang w:val="en-US" w:eastAsia="zh-CN"/>
              </w:rPr>
              <w:t>.</w:t>
            </w:r>
            <w:r>
              <w:rPr>
                <w:rFonts w:hint="eastAsia" w:ascii="Calibri" w:hAnsi="Calibri" w:eastAsia="宋体" w:cs="Times New Roman"/>
                <w:szCs w:val="21"/>
              </w:rPr>
              <w:t>其任务是：</w:t>
            </w:r>
            <w:r>
              <w:rPr>
                <w:rFonts w:hint="eastAsia" w:ascii="Calibri" w:hAnsi="Calibri" w:eastAsia="宋体" w:cs="Times New Roman"/>
                <w:szCs w:val="21"/>
                <w:lang w:val="en-US" w:eastAsia="zh-CN"/>
              </w:rPr>
              <w:t>让学生不断深化对习近平新时代中国特色社会主义思想的系统认识，逐步形成对拥护党的领导和社会主义制度、坚持和发展中国特色社会主义的认同、自信和自觉。</w:t>
            </w:r>
          </w:p>
        </w:tc>
        <w:tc>
          <w:tcPr>
            <w:tcW w:w="4411" w:type="dxa"/>
            <w:vAlign w:val="center"/>
          </w:tcPr>
          <w:p w14:paraId="47AF8BA1">
            <w:pPr>
              <w:ind w:firstLine="420" w:firstLineChars="200"/>
              <w:rPr>
                <w:rFonts w:hint="eastAsia" w:ascii="宋体" w:hAnsi="宋体" w:eastAsia="宋体" w:cs="宋体"/>
                <w:szCs w:val="21"/>
                <w:lang w:eastAsia="zh-CN"/>
              </w:rPr>
            </w:pPr>
            <w:r>
              <w:rPr>
                <w:rFonts w:hint="eastAsia" w:ascii="宋体" w:hAnsi="宋体" w:cs="宋体"/>
                <w:szCs w:val="21"/>
              </w:rPr>
              <w:t>模块内容包括“中国特色社会主义”“心理健康与职业生涯”“哲学与人生”</w:t>
            </w:r>
            <w:r>
              <w:rPr>
                <w:rFonts w:hint="eastAsia" w:ascii="宋体" w:hAnsi="宋体" w:cs="宋体"/>
                <w:szCs w:val="21"/>
                <w:lang w:eastAsia="zh-CN"/>
              </w:rPr>
              <w:t>、</w:t>
            </w:r>
            <w:r>
              <w:rPr>
                <w:rFonts w:hint="eastAsia" w:ascii="宋体" w:hAnsi="宋体" w:cs="宋体"/>
                <w:szCs w:val="21"/>
              </w:rPr>
              <w:t>“职业道德与法治”</w:t>
            </w:r>
            <w:r>
              <w:rPr>
                <w:rFonts w:hint="eastAsia" w:ascii="宋体" w:hAnsi="宋体" w:cs="宋体"/>
                <w:szCs w:val="21"/>
                <w:lang w:eastAsia="zh-CN"/>
              </w:rPr>
              <w:t>和“</w:t>
            </w:r>
            <w:r>
              <w:rPr>
                <w:rFonts w:hint="eastAsia" w:ascii="宋体" w:hAnsi="宋体" w:cs="宋体"/>
                <w:szCs w:val="21"/>
                <w:lang w:val="en-US" w:eastAsia="zh-CN"/>
              </w:rPr>
              <w:t>习近平新时代中国特色社会主义思想学生读本</w:t>
            </w:r>
            <w:r>
              <w:rPr>
                <w:rFonts w:hint="eastAsia" w:ascii="宋体" w:hAnsi="宋体" w:cs="宋体"/>
                <w:szCs w:val="21"/>
                <w:lang w:eastAsia="zh-CN"/>
              </w:rPr>
              <w:t>”五</w:t>
            </w:r>
            <w:r>
              <w:rPr>
                <w:rFonts w:hint="eastAsia" w:ascii="宋体" w:hAnsi="宋体" w:cs="宋体"/>
                <w:szCs w:val="21"/>
              </w:rPr>
              <w:t>部分</w:t>
            </w:r>
            <w:r>
              <w:rPr>
                <w:rFonts w:hint="eastAsia" w:ascii="宋体" w:hAnsi="宋体" w:cs="宋体"/>
                <w:szCs w:val="21"/>
                <w:lang w:eastAsia="zh-CN"/>
              </w:rPr>
              <w:t>。</w:t>
            </w:r>
          </w:p>
          <w:p w14:paraId="5915F0CE">
            <w:pPr>
              <w:ind w:firstLine="420" w:firstLineChars="200"/>
              <w:rPr>
                <w:rFonts w:ascii="Times New Roman" w:hAnsi="Times New Roman"/>
              </w:rPr>
            </w:pPr>
            <w:r>
              <w:rPr>
                <w:rFonts w:hint="eastAsia" w:ascii="宋体" w:hAnsi="宋体" w:cs="宋体"/>
                <w:szCs w:val="21"/>
              </w:rPr>
              <w:t>每个模块的学习都以中职德育课所需的相关知识作为活动的载体，设计相应的教学活动，增加实践教学环节。教学过程中，通过情景模拟、典型案例、小组讨论等多种形式组织教学，从态度面、知识层面、技能层面达到学生对职业态度转变、自我认识、自我规划、人人际交往、求职就业等能力的提升。</w:t>
            </w:r>
          </w:p>
        </w:tc>
      </w:tr>
      <w:tr w14:paraId="75F1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Align w:val="center"/>
          </w:tcPr>
          <w:p w14:paraId="02C2EBF5">
            <w:pPr>
              <w:jc w:val="center"/>
              <w:rPr>
                <w:rFonts w:ascii="Times New Roman" w:hAnsi="Times New Roman"/>
              </w:rPr>
            </w:pPr>
            <w:r>
              <w:rPr>
                <w:rFonts w:hint="eastAsia" w:ascii="Times New Roman" w:hAnsi="Times New Roman"/>
              </w:rPr>
              <w:t>2</w:t>
            </w:r>
          </w:p>
        </w:tc>
        <w:tc>
          <w:tcPr>
            <w:tcW w:w="1013" w:type="dxa"/>
            <w:vAlign w:val="center"/>
          </w:tcPr>
          <w:p w14:paraId="7E04C589">
            <w:pPr>
              <w:jc w:val="center"/>
              <w:rPr>
                <w:rFonts w:ascii="Times New Roman" w:hAnsi="Times New Roman"/>
              </w:rPr>
            </w:pPr>
            <w:r>
              <w:rPr>
                <w:rFonts w:hint="eastAsia" w:ascii="Times New Roman" w:hAnsi="Times New Roman"/>
              </w:rPr>
              <w:t>语文</w:t>
            </w:r>
          </w:p>
        </w:tc>
        <w:tc>
          <w:tcPr>
            <w:tcW w:w="3287" w:type="dxa"/>
            <w:vAlign w:val="center"/>
          </w:tcPr>
          <w:p w14:paraId="4F3231A9">
            <w:pPr>
              <w:ind w:firstLine="420" w:firstLineChars="200"/>
              <w:rPr>
                <w:rFonts w:ascii="Calibri" w:hAnsi="Calibri" w:eastAsia="宋体" w:cs="Times New Roman"/>
                <w:szCs w:val="21"/>
              </w:rPr>
            </w:pPr>
            <w:r>
              <w:rPr>
                <w:rFonts w:hint="eastAsia" w:ascii="Calibri" w:hAnsi="Calibri" w:eastAsia="宋体" w:cs="Times New Roman"/>
                <w:szCs w:val="21"/>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14:paraId="6B62F697">
            <w:pPr>
              <w:ind w:firstLine="420" w:firstLineChars="200"/>
              <w:rPr>
                <w:rFonts w:hint="eastAsia" w:ascii="Calibri" w:hAnsi="Calibri" w:eastAsia="宋体" w:cs="Times New Roman"/>
                <w:kern w:val="2"/>
                <w:sz w:val="21"/>
                <w:szCs w:val="21"/>
                <w:lang w:val="en-US" w:eastAsia="zh-CN" w:bidi="ar-SA"/>
              </w:rPr>
            </w:pPr>
          </w:p>
        </w:tc>
        <w:tc>
          <w:tcPr>
            <w:tcW w:w="4411" w:type="dxa"/>
            <w:vAlign w:val="center"/>
          </w:tcPr>
          <w:p w14:paraId="4285DB13">
            <w:pPr>
              <w:rPr>
                <w:rFonts w:hint="eastAsia" w:ascii="Times New Roman" w:hAnsi="Times New Roman" w:eastAsia="宋体"/>
                <w:szCs w:val="21"/>
                <w:lang w:eastAsia="zh-CN"/>
              </w:rPr>
            </w:pPr>
            <w:r>
              <w:rPr>
                <w:rFonts w:hint="eastAsia" w:ascii="Times New Roman" w:hAnsi="Times New Roman"/>
                <w:szCs w:val="21"/>
              </w:rPr>
              <w:t>由基础模块、职业模块和拓展模块三个部分构成</w:t>
            </w:r>
          </w:p>
          <w:p w14:paraId="1EDD1799">
            <w:pPr>
              <w:rPr>
                <w:rFonts w:ascii="Times New Roman" w:hAnsi="Times New Roman"/>
                <w:szCs w:val="21"/>
              </w:rPr>
            </w:pPr>
            <w:r>
              <w:rPr>
                <w:rFonts w:hint="eastAsia" w:ascii="Times New Roman" w:hAnsi="Times New Roman"/>
                <w:szCs w:val="21"/>
              </w:rPr>
              <w:t>（1）基础模块（上、下册）是各专业学生必修的基础性内容和应该达到的基本内容。</w:t>
            </w:r>
          </w:p>
          <w:p w14:paraId="1FEDC62F">
            <w:pPr>
              <w:numPr>
                <w:ilvl w:val="0"/>
                <w:numId w:val="2"/>
              </w:numPr>
              <w:rPr>
                <w:rFonts w:ascii="Times New Roman" w:hAnsi="Times New Roman"/>
                <w:szCs w:val="21"/>
              </w:rPr>
            </w:pPr>
            <w:r>
              <w:rPr>
                <w:rFonts w:hint="eastAsia" w:ascii="Times New Roman" w:hAnsi="Times New Roman"/>
                <w:szCs w:val="21"/>
              </w:rPr>
              <w:t>职业模块是适应学生学习相关专业需要的限定选修内容。</w:t>
            </w:r>
          </w:p>
          <w:p w14:paraId="1DA714DA">
            <w:pPr>
              <w:numPr>
                <w:ilvl w:val="0"/>
                <w:numId w:val="2"/>
              </w:numPr>
              <w:rPr>
                <w:rFonts w:ascii="Times New Roman" w:hAnsi="Times New Roman"/>
                <w:szCs w:val="21"/>
              </w:rPr>
            </w:pPr>
            <w:r>
              <w:rPr>
                <w:rFonts w:hint="eastAsia" w:ascii="Times New Roman" w:hAnsi="Times New Roman"/>
                <w:szCs w:val="21"/>
              </w:rPr>
              <w:t>拓展模块是满足学生个性发展和继续学习需要的任意选修内容，各专业教学时数不做统一规定。</w:t>
            </w:r>
          </w:p>
          <w:p w14:paraId="00B7FFDA">
            <w:pPr>
              <w:rPr>
                <w:rFonts w:ascii="Times New Roman" w:hAnsi="Times New Roman"/>
                <w:szCs w:val="21"/>
              </w:rPr>
            </w:pPr>
            <w:r>
              <w:rPr>
                <w:rFonts w:hint="eastAsia" w:ascii="Times New Roman" w:hAnsi="Times New Roman"/>
                <w:szCs w:val="21"/>
              </w:rPr>
              <w:t>在阅读与欣赏板块，要求学会初步欣赏文学作品。了解散文、诗歌、小说、戏剧等文学形式的特点。</w:t>
            </w:r>
          </w:p>
          <w:p w14:paraId="0DE12DBA">
            <w:pPr>
              <w:rPr>
                <w:rFonts w:ascii="Times New Roman" w:hAnsi="Times New Roman"/>
                <w:szCs w:val="21"/>
              </w:rPr>
            </w:pPr>
            <w:r>
              <w:rPr>
                <w:rFonts w:hint="eastAsia" w:ascii="Times New Roman" w:hAnsi="Times New Roman"/>
                <w:szCs w:val="21"/>
              </w:rPr>
              <w:t>  在表达与交流板块，要求初步学会介绍、交谈、复述、演讲、即席发言、应聘等口语交际的方法和技能。</w:t>
            </w:r>
          </w:p>
          <w:p w14:paraId="3232B9B7">
            <w:pPr>
              <w:rPr>
                <w:rFonts w:ascii="Times New Roman" w:hAnsi="Times New Roman"/>
              </w:rPr>
            </w:pPr>
            <w:r>
              <w:rPr>
                <w:rFonts w:hint="eastAsia" w:ascii="Times New Roman" w:hAnsi="Times New Roman"/>
                <w:szCs w:val="21"/>
              </w:rPr>
              <w:t>在语文综合实践活动中要求能根据校园生活、社会生活和职业生活确定活动内容、活动项目、创设活动情境，围绕活动主题开展语文实践活动，运用有关的语文知识和技能，提高语文应用能力，培养职业理想和职业情感。</w:t>
            </w:r>
          </w:p>
        </w:tc>
      </w:tr>
      <w:tr w14:paraId="22CE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0EB3BD5">
            <w:pPr>
              <w:jc w:val="center"/>
              <w:rPr>
                <w:rFonts w:hint="eastAsia" w:ascii="Times New Roman" w:hAnsi="Times New Roman" w:eastAsia="宋体"/>
                <w:lang w:eastAsia="zh-CN"/>
              </w:rPr>
            </w:pPr>
            <w:r>
              <w:rPr>
                <w:rFonts w:hint="eastAsia" w:ascii="Times New Roman" w:hAnsi="Times New Roman"/>
                <w:lang w:val="en-US" w:eastAsia="zh-CN"/>
              </w:rPr>
              <w:t>3</w:t>
            </w:r>
          </w:p>
        </w:tc>
        <w:tc>
          <w:tcPr>
            <w:tcW w:w="1013" w:type="dxa"/>
            <w:vAlign w:val="center"/>
          </w:tcPr>
          <w:p w14:paraId="0B2D2D9B">
            <w:pPr>
              <w:jc w:val="center"/>
              <w:rPr>
                <w:rFonts w:ascii="Times New Roman" w:hAnsi="Times New Roman"/>
              </w:rPr>
            </w:pPr>
            <w:r>
              <w:rPr>
                <w:rFonts w:hint="eastAsia" w:ascii="Times New Roman" w:hAnsi="Times New Roman" w:cstheme="minorBidi"/>
                <w:szCs w:val="24"/>
              </w:rPr>
              <w:t>数学</w:t>
            </w:r>
          </w:p>
        </w:tc>
        <w:tc>
          <w:tcPr>
            <w:tcW w:w="3287" w:type="dxa"/>
            <w:vAlign w:val="center"/>
          </w:tcPr>
          <w:p w14:paraId="6E631288">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象、数形结合、思维和简单实际应用等能力，为学习专业课打下基础。</w:t>
            </w:r>
          </w:p>
        </w:tc>
        <w:tc>
          <w:tcPr>
            <w:tcW w:w="4411" w:type="dxa"/>
            <w:vAlign w:val="center"/>
          </w:tcPr>
          <w:p w14:paraId="71134132">
            <w:pPr>
              <w:rPr>
                <w:rFonts w:ascii="Times New Roman" w:hAnsi="Times New Roman"/>
                <w:sz w:val="24"/>
              </w:rPr>
            </w:pPr>
            <w:r>
              <w:rPr>
                <w:rFonts w:hint="eastAsia" w:ascii="Times New Roman" w:hAnsi="Times New Roman"/>
                <w:sz w:val="24"/>
                <w:szCs w:val="24"/>
              </w:rPr>
              <w:t>内容</w:t>
            </w:r>
            <w:r>
              <w:rPr>
                <w:rFonts w:ascii="Times New Roman" w:hAnsi="Times New Roman"/>
                <w:sz w:val="24"/>
                <w:szCs w:val="24"/>
              </w:rPr>
              <w:t>基础和拓展</w:t>
            </w:r>
            <w:r>
              <w:rPr>
                <w:rFonts w:hint="eastAsia" w:ascii="Times New Roman" w:hAnsi="Times New Roman"/>
                <w:sz w:val="24"/>
                <w:szCs w:val="24"/>
              </w:rPr>
              <w:t>二个模块</w:t>
            </w:r>
            <w:r>
              <w:rPr>
                <w:rFonts w:ascii="Times New Roman" w:hAnsi="Times New Roman"/>
                <w:sz w:val="24"/>
                <w:szCs w:val="24"/>
              </w:rPr>
              <w:t>构成</w:t>
            </w:r>
            <w:r>
              <w:rPr>
                <w:rFonts w:hint="eastAsia" w:ascii="Times New Roman" w:hAnsi="Times New Roman"/>
                <w:sz w:val="24"/>
                <w:szCs w:val="24"/>
              </w:rPr>
              <w:t>；基础模块包括集合与充要条件、不等式、函数、指数函数与对数函数、三角函数、数列、平面向量、直线与圆的方程、立体几何、概率与统计初步；</w:t>
            </w:r>
            <w:r>
              <w:rPr>
                <w:rFonts w:ascii="Times New Roman" w:hAnsi="Times New Roman"/>
                <w:sz w:val="24"/>
                <w:szCs w:val="24"/>
              </w:rPr>
              <w:t>拓展模块是在</w:t>
            </w:r>
            <w:r>
              <w:rPr>
                <w:rFonts w:hint="eastAsia" w:ascii="Times New Roman" w:hAnsi="Times New Roman"/>
                <w:sz w:val="24"/>
                <w:szCs w:val="24"/>
              </w:rPr>
              <w:t>基础</w:t>
            </w:r>
            <w:r>
              <w:rPr>
                <w:rFonts w:ascii="Times New Roman" w:hAnsi="Times New Roman"/>
                <w:sz w:val="24"/>
                <w:szCs w:val="24"/>
              </w:rPr>
              <w:t>模块学习</w:t>
            </w:r>
            <w:r>
              <w:rPr>
                <w:rFonts w:hint="eastAsia" w:ascii="Times New Roman" w:hAnsi="Times New Roman"/>
                <w:sz w:val="24"/>
                <w:szCs w:val="24"/>
              </w:rPr>
              <w:t>的</w:t>
            </w:r>
            <w:r>
              <w:rPr>
                <w:rFonts w:ascii="Times New Roman" w:hAnsi="Times New Roman"/>
                <w:sz w:val="24"/>
                <w:szCs w:val="24"/>
              </w:rPr>
              <w:t>基础上，继续学习和个性发展等方面需要的选修内容。</w:t>
            </w:r>
          </w:p>
          <w:p w14:paraId="07F5BACA">
            <w:pPr>
              <w:rPr>
                <w:rFonts w:ascii="Times New Roman" w:hAnsi="Times New Roman"/>
                <w:sz w:val="24"/>
              </w:rPr>
            </w:pPr>
            <w:r>
              <w:rPr>
                <w:rFonts w:hint="eastAsia" w:ascii="Times New Roman" w:hAnsi="Times New Roman"/>
                <w:sz w:val="24"/>
                <w:szCs w:val="24"/>
              </w:rPr>
              <w:t>要求：</w:t>
            </w:r>
          </w:p>
          <w:p w14:paraId="59343F95">
            <w:pPr>
              <w:rPr>
                <w:rFonts w:ascii="Times New Roman" w:hAnsi="Times New Roman"/>
                <w:sz w:val="24"/>
              </w:rPr>
            </w:pPr>
            <w:r>
              <w:rPr>
                <w:rFonts w:hint="eastAsia" w:ascii="Times New Roman" w:hAnsi="Times New Roman"/>
                <w:sz w:val="24"/>
                <w:szCs w:val="24"/>
              </w:rPr>
              <w:t>（1）体现职业教育特点，促进学生职业发展</w:t>
            </w:r>
          </w:p>
          <w:p w14:paraId="13D528A6">
            <w:pPr>
              <w:rPr>
                <w:rFonts w:ascii="Times New Roman" w:hAnsi="Times New Roman"/>
                <w:sz w:val="24"/>
              </w:rPr>
            </w:pPr>
            <w:r>
              <w:rPr>
                <w:rFonts w:hint="eastAsia" w:ascii="Times New Roman" w:hAnsi="Times New Roman"/>
                <w:sz w:val="24"/>
                <w:szCs w:val="24"/>
              </w:rPr>
              <w:t>（2）提倡多样化的教学方式、方法和策略，激发学生学习兴趣</w:t>
            </w:r>
          </w:p>
          <w:p w14:paraId="4F0F376F">
            <w:pPr>
              <w:rPr>
                <w:rFonts w:ascii="Times New Roman" w:hAnsi="Times New Roman"/>
                <w:sz w:val="24"/>
              </w:rPr>
            </w:pPr>
            <w:r>
              <w:rPr>
                <w:rFonts w:hint="eastAsia" w:ascii="Times New Roman" w:hAnsi="Times New Roman"/>
                <w:sz w:val="24"/>
                <w:szCs w:val="24"/>
              </w:rPr>
              <w:t>（3）注重现代信息技术在数学教学中的应用</w:t>
            </w:r>
          </w:p>
          <w:p w14:paraId="22253978">
            <w:pPr>
              <w:rPr>
                <w:rFonts w:ascii="Times New Roman" w:hAnsi="Times New Roman"/>
                <w:sz w:val="24"/>
              </w:rPr>
            </w:pPr>
            <w:r>
              <w:rPr>
                <w:rFonts w:hint="eastAsia" w:ascii="Times New Roman" w:hAnsi="Times New Roman"/>
                <w:sz w:val="24"/>
                <w:szCs w:val="24"/>
              </w:rPr>
              <w:t xml:space="preserve">采用灵活、多样的评价方法，测验与教师观察相结合。充分发挥评价的激励导向和质量监控作用，促进学生的进步与发展。 </w:t>
            </w:r>
          </w:p>
        </w:tc>
      </w:tr>
      <w:tr w14:paraId="7A3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CB7BEC6">
            <w:pPr>
              <w:jc w:val="center"/>
              <w:rPr>
                <w:rFonts w:hint="eastAsia" w:ascii="Times New Roman" w:hAnsi="Times New Roman" w:eastAsia="宋体"/>
                <w:lang w:eastAsia="zh-CN"/>
              </w:rPr>
            </w:pPr>
            <w:r>
              <w:rPr>
                <w:rFonts w:hint="eastAsia" w:ascii="Times New Roman" w:hAnsi="Times New Roman"/>
                <w:lang w:val="en-US" w:eastAsia="zh-CN"/>
              </w:rPr>
              <w:t>4</w:t>
            </w:r>
          </w:p>
        </w:tc>
        <w:tc>
          <w:tcPr>
            <w:tcW w:w="1013" w:type="dxa"/>
            <w:vAlign w:val="center"/>
          </w:tcPr>
          <w:p w14:paraId="3447D9F3">
            <w:pPr>
              <w:jc w:val="center"/>
              <w:rPr>
                <w:rFonts w:ascii="Times New Roman" w:hAnsi="Times New Roman"/>
              </w:rPr>
            </w:pPr>
            <w:r>
              <w:rPr>
                <w:rFonts w:hint="eastAsia" w:ascii="Times New Roman" w:hAnsi="Times New Roman" w:cstheme="minorBidi"/>
                <w:b/>
                <w:bCs/>
                <w:szCs w:val="24"/>
              </w:rPr>
              <w:t>英语</w:t>
            </w:r>
          </w:p>
        </w:tc>
        <w:tc>
          <w:tcPr>
            <w:tcW w:w="3287" w:type="dxa"/>
            <w:vAlign w:val="center"/>
          </w:tcPr>
          <w:p w14:paraId="229B1490">
            <w:pPr>
              <w:spacing w:line="360" w:lineRule="exact"/>
              <w:ind w:firstLine="422" w:firstLineChars="200"/>
              <w:rPr>
                <w:rFonts w:hint="eastAsia" w:ascii="宋体" w:hAnsi="宋体" w:eastAsia="宋体" w:cs="宋体"/>
                <w:kern w:val="2"/>
                <w:sz w:val="21"/>
                <w:szCs w:val="21"/>
                <w:lang w:val="en-US" w:eastAsia="zh-CN" w:bidi="ar-SA"/>
              </w:rPr>
            </w:pPr>
            <w:r>
              <w:rPr>
                <w:rFonts w:hint="eastAsia" w:ascii="宋体" w:hAnsi="宋体" w:eastAsia="宋体" w:cs="宋体"/>
                <w:b/>
                <w:bCs/>
                <w:color w:val="00000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4411" w:type="dxa"/>
            <w:vAlign w:val="center"/>
          </w:tcPr>
          <w:p w14:paraId="33955C46">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内容由基础模块和拓展模块两大部分组成。</w:t>
            </w:r>
          </w:p>
          <w:p w14:paraId="0FD97F25">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基础模块为全体中等职业学校学生必修内容，学生在完成基础部分的学习，并通过相应的测评后达到基本要求，语言能力能为专业学习打下良好的基础，并满足职业发展对英语能力的基本需求。</w:t>
            </w:r>
          </w:p>
          <w:p w14:paraId="490F2E47">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拓展模块是为学有余力或有继续学习需要的学生设置的内容。学生在完成拓展部分的学习，并通过相应的测评后达到较高要求，语言能力能满足其今后工作、学习和生活对英语的基本需求，并为其可持续发展和终身学习奠定较扎实的基础。</w:t>
            </w:r>
          </w:p>
          <w:p w14:paraId="3DFD8CE7">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要求：</w:t>
            </w:r>
          </w:p>
          <w:p w14:paraId="34E9DFD6">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w:t>
            </w:r>
            <w:r>
              <w:rPr>
                <w:rFonts w:hint="eastAsia" w:cs="Times New Roman"/>
                <w:b/>
                <w:bCs/>
                <w:szCs w:val="21"/>
                <w:lang w:val="en-US" w:eastAsia="zh-CN"/>
              </w:rPr>
              <w:t>1</w:t>
            </w:r>
            <w:r>
              <w:rPr>
                <w:rFonts w:hint="eastAsia" w:ascii="Calibri" w:hAnsi="Calibri" w:eastAsia="宋体" w:cs="Times New Roman"/>
                <w:b/>
                <w:bCs/>
                <w:szCs w:val="21"/>
              </w:rPr>
              <w:t>）注重基础，突出实用性</w:t>
            </w:r>
          </w:p>
          <w:p w14:paraId="4DBAE030">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w:t>
            </w:r>
            <w:r>
              <w:rPr>
                <w:rFonts w:hint="eastAsia" w:cs="Times New Roman"/>
                <w:b/>
                <w:bCs/>
                <w:szCs w:val="21"/>
                <w:lang w:val="en-US" w:eastAsia="zh-CN"/>
              </w:rPr>
              <w:t>2</w:t>
            </w:r>
            <w:r>
              <w:rPr>
                <w:rFonts w:hint="eastAsia" w:ascii="Calibri" w:hAnsi="Calibri" w:eastAsia="宋体" w:cs="Times New Roman"/>
                <w:b/>
                <w:bCs/>
                <w:szCs w:val="21"/>
              </w:rPr>
              <w:t>）分层教学，增强选择性</w:t>
            </w:r>
          </w:p>
          <w:p w14:paraId="1283B671">
            <w:pPr>
              <w:ind w:firstLine="422" w:firstLineChars="200"/>
              <w:rPr>
                <w:rFonts w:hint="eastAsia" w:ascii="Calibri" w:hAnsi="Calibri" w:eastAsia="宋体" w:cs="Times New Roman"/>
                <w:b/>
                <w:bCs/>
                <w:szCs w:val="21"/>
              </w:rPr>
            </w:pPr>
            <w:r>
              <w:rPr>
                <w:rFonts w:hint="eastAsia" w:ascii="Calibri" w:hAnsi="Calibri" w:eastAsia="宋体" w:cs="Times New Roman"/>
                <w:b/>
                <w:bCs/>
                <w:szCs w:val="21"/>
              </w:rPr>
              <w:t>（3）任务驱动，凸现趣味性</w:t>
            </w:r>
          </w:p>
          <w:p w14:paraId="51A1DEF5">
            <w:pPr>
              <w:ind w:firstLine="422" w:firstLineChars="200"/>
              <w:rPr>
                <w:rFonts w:hint="eastAsia" w:ascii="Calibri" w:hAnsi="Calibri" w:eastAsia="宋体" w:cs="Times New Roman"/>
                <w:szCs w:val="21"/>
              </w:rPr>
            </w:pPr>
            <w:r>
              <w:rPr>
                <w:rFonts w:hint="eastAsia" w:ascii="Calibri" w:hAnsi="Calibri" w:eastAsia="宋体" w:cs="Times New Roman"/>
                <w:b/>
                <w:bCs/>
                <w:szCs w:val="21"/>
              </w:rPr>
              <w:t>用多元评价指标评定学生的综合语言素质，用质性评价的方式评价学生在学习过程中表现出的情感、态度和价值观，从而建立综合化的评价体系，促进教学方式和学习方式的根本转变。</w:t>
            </w:r>
          </w:p>
        </w:tc>
      </w:tr>
      <w:tr w14:paraId="6215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2E16AC36">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val="en-US" w:eastAsia="zh-CN"/>
              </w:rPr>
              <w:t>5</w:t>
            </w:r>
          </w:p>
        </w:tc>
        <w:tc>
          <w:tcPr>
            <w:tcW w:w="1013" w:type="dxa"/>
            <w:vAlign w:val="center"/>
          </w:tcPr>
          <w:p w14:paraId="5436B8E5">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cstheme="minorBidi"/>
                <w:szCs w:val="24"/>
              </w:rPr>
              <w:t>历史</w:t>
            </w:r>
          </w:p>
        </w:tc>
        <w:tc>
          <w:tcPr>
            <w:tcW w:w="3287" w:type="dxa"/>
            <w:vAlign w:val="center"/>
          </w:tcPr>
          <w:p w14:paraId="65FD8CD4">
            <w:pPr>
              <w:rPr>
                <w:rFonts w:hint="eastAsia" w:ascii="Times New Roman" w:hAnsi="Times New Roman" w:eastAsia="宋体" w:cs="Times New Roman"/>
                <w:kern w:val="2"/>
                <w:sz w:val="21"/>
                <w:szCs w:val="22"/>
                <w:lang w:val="en-US" w:eastAsia="zh-CN" w:bidi="ar-SA"/>
              </w:rPr>
            </w:pPr>
            <w:r>
              <w:rPr>
                <w:rFonts w:hint="eastAsia" w:ascii="Times New Roman" w:hAnsi="Times New Roman"/>
                <w:szCs w:val="21"/>
              </w:rPr>
              <w:t>培养学生进一步了解人类社会发展的基本脉络和优秀文化传统；从历史的角度了解和思考人与人、人与社会、人与自然的关系，增强历史使命感和社会责任感；培育社会主义核心价值观，树立正确的历史观、人生观和价值观。</w:t>
            </w:r>
          </w:p>
        </w:tc>
        <w:tc>
          <w:tcPr>
            <w:tcW w:w="4411" w:type="dxa"/>
            <w:vAlign w:val="center"/>
          </w:tcPr>
          <w:p w14:paraId="2CB969D6">
            <w:pPr>
              <w:ind w:firstLine="420" w:firstLineChars="200"/>
              <w:rPr>
                <w:rFonts w:hint="eastAsia" w:ascii="Calibri" w:hAnsi="Calibri" w:eastAsia="宋体" w:cs="Times New Roman"/>
                <w:szCs w:val="21"/>
              </w:rPr>
            </w:pPr>
            <w:r>
              <w:rPr>
                <w:rFonts w:hint="eastAsia" w:ascii="Calibri" w:hAnsi="Calibri" w:eastAsia="宋体" w:cs="Times New Roman"/>
                <w:szCs w:val="21"/>
              </w:rPr>
              <w:t>内容分为基础和拓展二个模块构成；基础模块指的是“中国历史”，是中职各专业学生必修的基础性内容；拓展模块指的是“世界历史”，是在基础模块学习的基础上，继续学习和个性发展等方面需要的选修内容。</w:t>
            </w:r>
          </w:p>
          <w:p w14:paraId="7A04C452">
            <w:pPr>
              <w:ind w:firstLine="420" w:firstLineChars="200"/>
              <w:rPr>
                <w:rFonts w:hint="eastAsia" w:ascii="Calibri" w:hAnsi="Calibri" w:eastAsia="宋体" w:cs="Times New Roman"/>
                <w:szCs w:val="21"/>
              </w:rPr>
            </w:pPr>
            <w:r>
              <w:rPr>
                <w:rFonts w:hint="eastAsia" w:ascii="Calibri" w:hAnsi="Calibri" w:eastAsia="宋体" w:cs="Times New Roman"/>
                <w:szCs w:val="21"/>
              </w:rPr>
              <w:t>要求：</w:t>
            </w:r>
          </w:p>
          <w:p w14:paraId="4D5E31D8">
            <w:pPr>
              <w:ind w:firstLine="420" w:firstLineChars="200"/>
              <w:rPr>
                <w:rFonts w:hint="eastAsia" w:ascii="Calibri" w:hAnsi="Calibri" w:eastAsia="宋体" w:cs="Times New Roman"/>
                <w:szCs w:val="21"/>
              </w:rPr>
            </w:pPr>
            <w:r>
              <w:rPr>
                <w:rFonts w:hint="eastAsia" w:ascii="Calibri" w:hAnsi="Calibri" w:eastAsia="宋体" w:cs="Times New Roman"/>
                <w:szCs w:val="21"/>
              </w:rPr>
              <w:t>（1）树立正确的思想价值导向和核心素养目标取向；</w:t>
            </w:r>
          </w:p>
          <w:p w14:paraId="5623E405">
            <w:pPr>
              <w:ind w:firstLine="420" w:firstLineChars="200"/>
              <w:rPr>
                <w:rFonts w:hint="eastAsia" w:ascii="Calibri" w:hAnsi="Calibri" w:eastAsia="宋体" w:cs="Times New Roman"/>
                <w:szCs w:val="21"/>
              </w:rPr>
            </w:pPr>
            <w:r>
              <w:rPr>
                <w:rFonts w:hint="eastAsia" w:ascii="Calibri" w:hAnsi="Calibri" w:eastAsia="宋体" w:cs="Times New Roman"/>
                <w:szCs w:val="21"/>
              </w:rPr>
              <w:t>（2）体现职业教育特点，促进学生职业发展</w:t>
            </w:r>
          </w:p>
          <w:p w14:paraId="15AFCC25">
            <w:pPr>
              <w:ind w:firstLine="420" w:firstLineChars="200"/>
              <w:rPr>
                <w:rFonts w:hint="eastAsia" w:ascii="Calibri" w:hAnsi="Calibri" w:eastAsia="宋体" w:cs="Times New Roman"/>
                <w:szCs w:val="21"/>
              </w:rPr>
            </w:pPr>
            <w:r>
              <w:rPr>
                <w:rFonts w:hint="eastAsia" w:ascii="Calibri" w:hAnsi="Calibri" w:eastAsia="宋体" w:cs="Times New Roman"/>
                <w:szCs w:val="21"/>
              </w:rPr>
              <w:t>（3）提倡多样化的教学方式、方法和策略，激发学生学习兴趣</w:t>
            </w:r>
          </w:p>
          <w:p w14:paraId="1A50EC92">
            <w:pPr>
              <w:ind w:firstLine="420" w:firstLineChars="200"/>
              <w:rPr>
                <w:rFonts w:hint="eastAsia" w:ascii="Calibri" w:hAnsi="Calibri" w:eastAsia="宋体" w:cs="Times New Roman"/>
                <w:szCs w:val="21"/>
              </w:rPr>
            </w:pPr>
            <w:r>
              <w:rPr>
                <w:rFonts w:hint="eastAsia" w:ascii="Calibri" w:hAnsi="Calibri" w:eastAsia="宋体" w:cs="Times New Roman"/>
                <w:szCs w:val="21"/>
              </w:rPr>
              <w:t>（4）注重现代信息技术在历史教学中的应用</w:t>
            </w:r>
          </w:p>
          <w:p w14:paraId="496F30BD">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rPr>
              <w:t xml:space="preserve">采用灵活、多样的评价方法，测验与教师观察相结合。充分发挥评价的激励导向和质量监控作用，促进学生的进步与发展。 </w:t>
            </w:r>
          </w:p>
        </w:tc>
      </w:tr>
      <w:tr w14:paraId="6094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75" w:type="dxa"/>
            <w:vAlign w:val="center"/>
          </w:tcPr>
          <w:p w14:paraId="2AACAE75">
            <w:pPr>
              <w:jc w:val="center"/>
              <w:rPr>
                <w:rFonts w:hint="eastAsia" w:ascii="Times New Roman" w:hAnsi="Times New Roman" w:eastAsia="宋体"/>
                <w:lang w:eastAsia="zh-CN"/>
              </w:rPr>
            </w:pPr>
            <w:r>
              <w:rPr>
                <w:rFonts w:hint="eastAsia" w:ascii="Times New Roman" w:hAnsi="Times New Roman"/>
                <w:lang w:val="en-US" w:eastAsia="zh-CN"/>
              </w:rPr>
              <w:t>6</w:t>
            </w:r>
          </w:p>
        </w:tc>
        <w:tc>
          <w:tcPr>
            <w:tcW w:w="1013" w:type="dxa"/>
            <w:vAlign w:val="center"/>
          </w:tcPr>
          <w:p w14:paraId="1E122CE3">
            <w:pPr>
              <w:jc w:val="center"/>
              <w:rPr>
                <w:rFonts w:ascii="Times New Roman" w:hAnsi="Times New Roman"/>
              </w:rPr>
            </w:pPr>
            <w:r>
              <w:rPr>
                <w:rFonts w:hint="eastAsia" w:ascii="Times New Roman" w:hAnsi="Times New Roman"/>
              </w:rPr>
              <w:t>体育与健康</w:t>
            </w:r>
          </w:p>
        </w:tc>
        <w:tc>
          <w:tcPr>
            <w:tcW w:w="3287" w:type="dxa"/>
            <w:vAlign w:val="center"/>
          </w:tcPr>
          <w:p w14:paraId="706CC74C">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rPr>
              <w:t>在初中相关课程的基础上，进一步学习体育与卫生保健的基础知识和运动技能,掌握科学锻炼和娱乐休闲的基本方法，养成自觉锻炼的习惯；培养自主锻炼、 自我保健、自我评价和自我调控的意识，全面提高身心素质和社会适应能力，为终身锻炼、继续学习与创业立业奠定基础。</w:t>
            </w:r>
          </w:p>
        </w:tc>
        <w:tc>
          <w:tcPr>
            <w:tcW w:w="4411" w:type="dxa"/>
            <w:vAlign w:val="center"/>
          </w:tcPr>
          <w:p w14:paraId="0A037597">
            <w:pPr>
              <w:ind w:firstLine="420" w:firstLineChars="200"/>
              <w:rPr>
                <w:rFonts w:hint="eastAsia" w:ascii="Calibri" w:hAnsi="Calibri" w:eastAsia="宋体" w:cs="Times New Roman"/>
                <w:szCs w:val="21"/>
              </w:rPr>
            </w:pPr>
            <w:r>
              <w:rPr>
                <w:rFonts w:hint="eastAsia" w:ascii="Calibri" w:hAnsi="Calibri" w:eastAsia="宋体" w:cs="Times New Roman"/>
                <w:szCs w:val="21"/>
              </w:rPr>
              <w:t>内容由基础模块和拓展模块两个部分构成</w:t>
            </w:r>
          </w:p>
          <w:p w14:paraId="43927C35">
            <w:pPr>
              <w:ind w:firstLine="420" w:firstLineChars="200"/>
              <w:rPr>
                <w:rFonts w:hint="eastAsia" w:ascii="Calibri" w:hAnsi="Calibri" w:eastAsia="宋体" w:cs="Times New Roman"/>
                <w:szCs w:val="21"/>
              </w:rPr>
            </w:pPr>
            <w:r>
              <w:rPr>
                <w:rFonts w:hint="eastAsia" w:ascii="Calibri" w:hAnsi="Calibri" w:eastAsia="宋体" w:cs="Times New Roman"/>
                <w:szCs w:val="21"/>
              </w:rPr>
              <w:t>（1）基础模块是各专业学生必修的基础内容。基础模块包括体能和健康教育2个子模块，体能模块又包括健康体能、运动体能和职业体能，其中运动体能可结合拓展模块中的运动技能系列实施。</w:t>
            </w:r>
          </w:p>
          <w:p w14:paraId="0EE0BED6">
            <w:pPr>
              <w:ind w:firstLine="420" w:firstLineChars="200"/>
              <w:rPr>
                <w:rFonts w:hint="eastAsia" w:ascii="Calibri" w:hAnsi="Calibri" w:eastAsia="宋体" w:cs="Times New Roman"/>
                <w:szCs w:val="21"/>
              </w:rPr>
            </w:pPr>
            <w:r>
              <w:rPr>
                <w:rFonts w:hint="eastAsia" w:ascii="Calibri" w:hAnsi="Calibri" w:eastAsia="宋体" w:cs="Times New Roman"/>
                <w:szCs w:val="21"/>
              </w:rPr>
              <w:t>（2）拓展模块是满足学生继续学习与个性发展等方面需要的选修内容，分为拓展模块一和拓展模块二。拓展模块一为限定性选修，包括球类运动、田径类运动、体操类运动、水上类运动、冰雪类运动、武术与民族传统体育类运动和新兴体育类运动7个运动技能系列。</w:t>
            </w:r>
          </w:p>
          <w:p w14:paraId="3836CC60">
            <w:pPr>
              <w:ind w:firstLine="420" w:firstLineChars="200"/>
              <w:rPr>
                <w:rFonts w:hint="eastAsia" w:ascii="Calibri" w:hAnsi="Calibri" w:eastAsia="宋体" w:cs="Times New Roman"/>
                <w:szCs w:val="21"/>
              </w:rPr>
            </w:pPr>
            <w:r>
              <w:rPr>
                <w:rFonts w:hint="eastAsia" w:ascii="Calibri" w:hAnsi="Calibri" w:eastAsia="宋体" w:cs="Times New Roman"/>
                <w:szCs w:val="21"/>
              </w:rPr>
              <w:t>要求：1、掌握必要的体育与健康基础理论知识、2国家学生体质健康测试必需达到合格以上3、掌握二项体育运动技能，并能应用于日常体育锻炼。</w:t>
            </w:r>
          </w:p>
        </w:tc>
      </w:tr>
      <w:tr w14:paraId="161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75" w:type="dxa"/>
            <w:vAlign w:val="center"/>
          </w:tcPr>
          <w:p w14:paraId="5D965BCA">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val="en-US" w:eastAsia="zh-CN"/>
              </w:rPr>
              <w:t>7</w:t>
            </w:r>
          </w:p>
        </w:tc>
        <w:tc>
          <w:tcPr>
            <w:tcW w:w="1013" w:type="dxa"/>
            <w:vAlign w:val="center"/>
          </w:tcPr>
          <w:p w14:paraId="5939B127">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cstheme="minorBidi"/>
                <w:szCs w:val="24"/>
              </w:rPr>
              <w:t>信息技术</w:t>
            </w:r>
          </w:p>
        </w:tc>
        <w:tc>
          <w:tcPr>
            <w:tcW w:w="3287" w:type="dxa"/>
            <w:vAlign w:val="center"/>
          </w:tcPr>
          <w:p w14:paraId="05B0372B">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4411" w:type="dxa"/>
            <w:vAlign w:val="center"/>
          </w:tcPr>
          <w:p w14:paraId="30129D0B">
            <w:pPr>
              <w:ind w:firstLine="420" w:firstLineChars="200"/>
              <w:rPr>
                <w:rFonts w:hint="eastAsia" w:ascii="Calibri" w:hAnsi="Calibri" w:eastAsia="宋体" w:cs="Times New Roman"/>
                <w:szCs w:val="21"/>
              </w:rPr>
            </w:pPr>
            <w:r>
              <w:rPr>
                <w:rFonts w:hint="eastAsia" w:ascii="Calibri" w:hAnsi="Calibri" w:eastAsia="宋体" w:cs="Times New Roman"/>
                <w:szCs w:val="21"/>
              </w:rPr>
              <w:t>内容由基础模块和拓展模块二部分构成，基础模块为必修模块，拓展模块为选修模块。</w:t>
            </w:r>
          </w:p>
          <w:p w14:paraId="3C07C110">
            <w:pPr>
              <w:ind w:firstLine="420" w:firstLineChars="200"/>
              <w:rPr>
                <w:rFonts w:hint="eastAsia" w:ascii="Calibri" w:hAnsi="Calibri" w:eastAsia="宋体" w:cs="Times New Roman"/>
                <w:szCs w:val="21"/>
              </w:rPr>
            </w:pPr>
            <w:r>
              <w:rPr>
                <w:rFonts w:hint="eastAsia" w:ascii="Calibri" w:hAnsi="Calibri" w:eastAsia="宋体" w:cs="Times New Roman"/>
                <w:szCs w:val="21"/>
              </w:rPr>
              <w:t>（1）基础模块：信息获取、信息加工与表达、信息资源管理及信息技术与社会4部分组成。涉及Windows7操作平台、Office办公软件，对音频、视频、动画等信息能进行简单处理，从而培养学生的自学能力、获取计算机新知识、新技术的能力，能使用计算机工具进行文字处理、数据处理及信息获取等能力。</w:t>
            </w:r>
          </w:p>
          <w:p w14:paraId="27D99544">
            <w:pPr>
              <w:ind w:firstLine="420" w:firstLineChars="200"/>
              <w:rPr>
                <w:rFonts w:hint="eastAsia" w:ascii="Calibri" w:hAnsi="Calibri" w:eastAsia="宋体" w:cs="Times New Roman"/>
                <w:szCs w:val="21"/>
              </w:rPr>
            </w:pPr>
            <w:r>
              <w:rPr>
                <w:rFonts w:hint="eastAsia" w:ascii="Calibri" w:hAnsi="Calibri" w:eastAsia="宋体" w:cs="Times New Roman"/>
                <w:szCs w:val="21"/>
              </w:rPr>
              <w:t>（2）拓展模块：根据不同专业分别开设计算机维护与移动终端、应用办公云、制作实用图册、编制数据报表、保护信息安全等 8个专题选择性地按项目综合实训方式实施教学。</w:t>
            </w:r>
          </w:p>
          <w:p w14:paraId="316B0DF8">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rPr>
              <w:t>要求：由理论知识学习、基础技能训练、综合应用实践三个方面组成，从实践应用中掌握相关知识。</w:t>
            </w:r>
          </w:p>
        </w:tc>
      </w:tr>
      <w:tr w14:paraId="5028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61D1371">
            <w:pPr>
              <w:jc w:val="center"/>
              <w:rPr>
                <w:rFonts w:ascii="Times New Roman" w:hAnsi="Times New Roman"/>
              </w:rPr>
            </w:pPr>
            <w:r>
              <w:rPr>
                <w:rFonts w:hint="eastAsia" w:ascii="Times New Roman" w:hAnsi="Times New Roman"/>
              </w:rPr>
              <w:t>8</w:t>
            </w:r>
          </w:p>
        </w:tc>
        <w:tc>
          <w:tcPr>
            <w:tcW w:w="1013" w:type="dxa"/>
            <w:vAlign w:val="center"/>
          </w:tcPr>
          <w:p w14:paraId="48C33AAE">
            <w:pPr>
              <w:jc w:val="center"/>
              <w:rPr>
                <w:rFonts w:ascii="Times New Roman" w:hAnsi="Times New Roman"/>
              </w:rPr>
            </w:pPr>
            <w:r>
              <w:rPr>
                <w:rFonts w:hint="eastAsia" w:ascii="Times New Roman" w:hAnsi="Times New Roman"/>
              </w:rPr>
              <w:t>艺术</w:t>
            </w:r>
          </w:p>
        </w:tc>
        <w:tc>
          <w:tcPr>
            <w:tcW w:w="3287" w:type="dxa"/>
            <w:vAlign w:val="center"/>
          </w:tcPr>
          <w:p w14:paraId="62E406BF">
            <w:pPr>
              <w:ind w:firstLine="420" w:firstLineChars="200"/>
              <w:rPr>
                <w:rFonts w:hint="eastAsia" w:ascii="Calibri" w:hAnsi="Calibri" w:eastAsia="宋体" w:cs="Times New Roman"/>
                <w:szCs w:val="21"/>
              </w:rPr>
            </w:pPr>
            <w:r>
              <w:rPr>
                <w:rFonts w:hint="eastAsia" w:ascii="Calibri" w:hAnsi="Calibri" w:eastAsia="宋体" w:cs="Times New Roman"/>
                <w:szCs w:val="21"/>
              </w:rPr>
              <w:t>培养学生了解或掌握不同艺术门类的基本知识、技能和原理，引导学生树立正确的世界观、人生观和价值观，增强文化自觉与自信，丰富学生人文素养，提高学生审美素质，培育学生职业素养、创新能力与合作意识。</w:t>
            </w:r>
          </w:p>
        </w:tc>
        <w:tc>
          <w:tcPr>
            <w:tcW w:w="4411" w:type="dxa"/>
            <w:vAlign w:val="center"/>
          </w:tcPr>
          <w:p w14:paraId="5D4B6DE2">
            <w:pPr>
              <w:ind w:firstLine="420" w:firstLineChars="200"/>
              <w:rPr>
                <w:rFonts w:hint="eastAsia" w:ascii="Calibri" w:hAnsi="Calibri" w:eastAsia="宋体" w:cs="Times New Roman"/>
                <w:szCs w:val="21"/>
              </w:rPr>
            </w:pPr>
            <w:r>
              <w:rPr>
                <w:rFonts w:hint="eastAsia" w:ascii="Calibri" w:hAnsi="Calibri" w:eastAsia="宋体" w:cs="Times New Roman"/>
                <w:szCs w:val="21"/>
              </w:rPr>
              <w:t>由基础模块和拓展模块二部分构成，基础模块培养学生创新能力和合作精神、喜闻乐见的音乐和美术作为主要内容。课内音乐18学时，美术18学时；拓展模块是适应不同专业、不同个性特点学生需要，内容既可以是基础模块的专项拓展，也可以是与基础模块不同的艺术门类；既可以是与专业相结合的艺术拓展，也可以是具有地方特色的民间艺术。</w:t>
            </w:r>
          </w:p>
          <w:p w14:paraId="0E63F88B">
            <w:pPr>
              <w:ind w:firstLine="420" w:firstLineChars="200"/>
              <w:rPr>
                <w:rFonts w:hint="eastAsia" w:ascii="Calibri" w:hAnsi="Calibri" w:eastAsia="宋体" w:cs="Times New Roman"/>
                <w:szCs w:val="21"/>
              </w:rPr>
            </w:pPr>
            <w:r>
              <w:rPr>
                <w:rFonts w:hint="eastAsia" w:ascii="Calibri" w:hAnsi="Calibri" w:eastAsia="宋体" w:cs="Times New Roman"/>
                <w:szCs w:val="21"/>
              </w:rPr>
              <w:t>要求：（1）遵循艺术规律，注重感知体验；（2）加强课程建设，注重衔接融合；（3）运用信息技术，创新教学方法；（4）充分利用资源，拓展教学领域。</w:t>
            </w:r>
          </w:p>
        </w:tc>
      </w:tr>
      <w:tr w14:paraId="3917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14:paraId="487F5852">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9</w:t>
            </w:r>
          </w:p>
        </w:tc>
        <w:tc>
          <w:tcPr>
            <w:tcW w:w="1013" w:type="dxa"/>
            <w:vAlign w:val="center"/>
          </w:tcPr>
          <w:p w14:paraId="3A727FD6">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地方</w:t>
            </w:r>
            <w:r>
              <w:rPr>
                <w:rFonts w:hint="eastAsia" w:ascii="宋体" w:hAnsi="宋体" w:cs="宋体"/>
                <w:szCs w:val="21"/>
              </w:rPr>
              <w:t>文化</w:t>
            </w:r>
          </w:p>
        </w:tc>
        <w:tc>
          <w:tcPr>
            <w:tcW w:w="3287" w:type="dxa"/>
            <w:vAlign w:val="center"/>
          </w:tcPr>
          <w:p w14:paraId="3AE687B4">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rPr>
              <w:t>通过教学，使学生了解</w:t>
            </w:r>
            <w:r>
              <w:rPr>
                <w:rFonts w:hint="eastAsia" w:cs="Times New Roman"/>
                <w:szCs w:val="21"/>
                <w:lang w:eastAsia="zh-CN"/>
              </w:rPr>
              <w:t>地方</w:t>
            </w:r>
            <w:r>
              <w:rPr>
                <w:rFonts w:hint="eastAsia" w:ascii="Calibri" w:hAnsi="Calibri" w:eastAsia="宋体" w:cs="Times New Roman"/>
                <w:szCs w:val="21"/>
              </w:rPr>
              <w:t>人物的生平事迹传说、</w:t>
            </w:r>
            <w:r>
              <w:rPr>
                <w:rFonts w:hint="eastAsia" w:cs="Times New Roman"/>
                <w:szCs w:val="21"/>
                <w:lang w:eastAsia="zh-CN"/>
              </w:rPr>
              <w:t>地方</w:t>
            </w:r>
            <w:r>
              <w:rPr>
                <w:rFonts w:hint="eastAsia" w:ascii="Calibri" w:hAnsi="Calibri" w:eastAsia="宋体" w:cs="Times New Roman"/>
                <w:szCs w:val="21"/>
              </w:rPr>
              <w:t>信仰的发展、</w:t>
            </w:r>
            <w:r>
              <w:rPr>
                <w:rFonts w:hint="eastAsia" w:cs="Times New Roman"/>
                <w:szCs w:val="21"/>
                <w:lang w:eastAsia="zh-CN"/>
              </w:rPr>
              <w:t>地方</w:t>
            </w:r>
            <w:r>
              <w:rPr>
                <w:rFonts w:hint="eastAsia" w:ascii="Calibri" w:hAnsi="Calibri" w:eastAsia="宋体" w:cs="Times New Roman"/>
                <w:szCs w:val="21"/>
              </w:rPr>
              <w:t>文化的内涵，理解</w:t>
            </w:r>
            <w:r>
              <w:rPr>
                <w:rFonts w:hint="eastAsia" w:cs="Times New Roman"/>
                <w:szCs w:val="21"/>
                <w:lang w:eastAsia="zh-CN"/>
              </w:rPr>
              <w:t>地方</w:t>
            </w:r>
            <w:r>
              <w:rPr>
                <w:rFonts w:hint="eastAsia" w:ascii="Calibri" w:hAnsi="Calibri" w:eastAsia="宋体" w:cs="Times New Roman"/>
                <w:szCs w:val="21"/>
              </w:rPr>
              <w:t>文化的价值和</w:t>
            </w:r>
            <w:r>
              <w:rPr>
                <w:rFonts w:hint="eastAsia" w:cs="Times New Roman"/>
                <w:szCs w:val="21"/>
                <w:lang w:eastAsia="zh-CN"/>
              </w:rPr>
              <w:t>地方</w:t>
            </w:r>
            <w:r>
              <w:rPr>
                <w:rFonts w:hint="eastAsia" w:ascii="Calibri" w:hAnsi="Calibri" w:eastAsia="宋体" w:cs="Times New Roman"/>
                <w:szCs w:val="21"/>
              </w:rPr>
              <w:t>信仰的功用，传承和弘扬</w:t>
            </w:r>
            <w:r>
              <w:rPr>
                <w:rFonts w:hint="eastAsia" w:cs="Times New Roman"/>
                <w:szCs w:val="21"/>
                <w:lang w:eastAsia="zh-CN"/>
              </w:rPr>
              <w:t>地方</w:t>
            </w:r>
            <w:r>
              <w:rPr>
                <w:rFonts w:hint="eastAsia" w:ascii="Calibri" w:hAnsi="Calibri" w:eastAsia="宋体" w:cs="Times New Roman"/>
                <w:szCs w:val="21"/>
              </w:rPr>
              <w:t>精神，增强学生战胜困难的信心，养成热爱劳动、热爱人民、见义勇为、扶危济困、无私奉献等高尚情操。</w:t>
            </w:r>
          </w:p>
        </w:tc>
        <w:tc>
          <w:tcPr>
            <w:tcW w:w="4411" w:type="dxa"/>
            <w:vAlign w:val="center"/>
          </w:tcPr>
          <w:p w14:paraId="068466E3">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rPr>
              <w:t>主要学习</w:t>
            </w:r>
            <w:r>
              <w:rPr>
                <w:rFonts w:hint="eastAsia" w:cs="Times New Roman"/>
                <w:szCs w:val="21"/>
                <w:lang w:eastAsia="zh-CN"/>
              </w:rPr>
              <w:t>地方</w:t>
            </w:r>
            <w:r>
              <w:rPr>
                <w:rFonts w:hint="eastAsia" w:ascii="Calibri" w:hAnsi="Calibri" w:eastAsia="宋体" w:cs="Times New Roman"/>
                <w:szCs w:val="21"/>
              </w:rPr>
              <w:t>文化、文献文物、民俗。了解</w:t>
            </w:r>
            <w:r>
              <w:rPr>
                <w:rFonts w:hint="eastAsia" w:cs="Times New Roman"/>
                <w:szCs w:val="21"/>
                <w:lang w:eastAsia="zh-CN"/>
              </w:rPr>
              <w:t>地方</w:t>
            </w:r>
            <w:r>
              <w:rPr>
                <w:rFonts w:hint="eastAsia" w:ascii="Calibri" w:hAnsi="Calibri" w:eastAsia="宋体" w:cs="Times New Roman"/>
                <w:szCs w:val="21"/>
              </w:rPr>
              <w:t>文化的内容、各地方的习俗以及古建筑的历史文明。</w:t>
            </w:r>
          </w:p>
        </w:tc>
      </w:tr>
    </w:tbl>
    <w:p w14:paraId="44FD0AA7"/>
    <w:p w14:paraId="67888369"/>
    <w:p w14:paraId="413D2C1A">
      <w:pPr>
        <w:pStyle w:val="5"/>
        <w:ind w:firstLine="562"/>
      </w:pPr>
      <w:r>
        <w:rPr>
          <w:rFonts w:hint="eastAsia"/>
        </w:rPr>
        <w:t>2.2专业（技能）课</w:t>
      </w:r>
    </w:p>
    <w:p w14:paraId="6DA3016C">
      <w:pPr>
        <w:pStyle w:val="5"/>
        <w:spacing w:line="480" w:lineRule="exact"/>
        <w:ind w:firstLine="562"/>
      </w:pPr>
      <w:r>
        <w:rPr>
          <w:rFonts w:hint="eastAsia"/>
        </w:rPr>
        <w:t>（1）专业核心课</w:t>
      </w:r>
    </w:p>
    <w:tbl>
      <w:tblPr>
        <w:tblStyle w:val="13"/>
        <w:tblW w:w="9364" w:type="dxa"/>
        <w:tblInd w:w="-137" w:type="dxa"/>
        <w:tblLayout w:type="fixed"/>
        <w:tblCellMar>
          <w:top w:w="0" w:type="dxa"/>
          <w:left w:w="0" w:type="dxa"/>
          <w:bottom w:w="0" w:type="dxa"/>
          <w:right w:w="0" w:type="dxa"/>
        </w:tblCellMar>
      </w:tblPr>
      <w:tblGrid>
        <w:gridCol w:w="709"/>
        <w:gridCol w:w="851"/>
        <w:gridCol w:w="3402"/>
        <w:gridCol w:w="4402"/>
      </w:tblGrid>
      <w:tr w14:paraId="2F1DC638">
        <w:tblPrEx>
          <w:tblCellMar>
            <w:top w:w="0" w:type="dxa"/>
            <w:left w:w="0" w:type="dxa"/>
            <w:bottom w:w="0" w:type="dxa"/>
            <w:right w:w="0" w:type="dxa"/>
          </w:tblCellMar>
        </w:tblPrEx>
        <w:trPr>
          <w:trHeight w:val="530" w:hRule="atLeast"/>
        </w:trPr>
        <w:tc>
          <w:tcPr>
            <w:tcW w:w="709" w:type="dxa"/>
            <w:tcBorders>
              <w:top w:val="single" w:color="000000" w:sz="4" w:space="0"/>
              <w:left w:val="single" w:color="000000" w:sz="4" w:space="0"/>
              <w:bottom w:val="single" w:color="000000" w:sz="4" w:space="0"/>
              <w:right w:val="single" w:color="000000" w:sz="4" w:space="0"/>
            </w:tcBorders>
          </w:tcPr>
          <w:p w14:paraId="56B0022C">
            <w:pPr>
              <w:widowControl/>
              <w:jc w:val="center"/>
              <w:textAlignment w:val="center"/>
              <w:rPr>
                <w:rFonts w:ascii="宋体" w:hAnsi="宋体" w:cs="宋体"/>
                <w:b/>
                <w:bCs/>
                <w:kern w:val="0"/>
                <w:szCs w:val="21"/>
              </w:rPr>
            </w:pPr>
            <w:r>
              <w:rPr>
                <w:rFonts w:hint="eastAsia" w:ascii="宋体" w:hAnsi="宋体" w:cs="宋体"/>
                <w:b/>
                <w:bCs/>
                <w:kern w:val="0"/>
                <w:szCs w:val="21"/>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53049">
            <w:pPr>
              <w:widowControl/>
              <w:jc w:val="center"/>
              <w:textAlignment w:val="center"/>
              <w:rPr>
                <w:rFonts w:ascii="宋体" w:hAnsi="宋体" w:cs="宋体"/>
                <w:b/>
                <w:bCs/>
                <w:szCs w:val="21"/>
              </w:rPr>
            </w:pPr>
            <w:r>
              <w:rPr>
                <w:rFonts w:hint="eastAsia" w:ascii="宋体" w:hAnsi="宋体" w:cs="宋体"/>
                <w:b/>
                <w:bCs/>
                <w:kern w:val="0"/>
                <w:szCs w:val="21"/>
              </w:rPr>
              <w:t>课程名称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B4B8D">
            <w:pPr>
              <w:widowControl/>
              <w:jc w:val="center"/>
              <w:textAlignment w:val="center"/>
              <w:rPr>
                <w:rFonts w:ascii="宋体" w:hAnsi="宋体" w:cs="宋体"/>
                <w:b/>
                <w:bCs/>
                <w:szCs w:val="21"/>
              </w:rPr>
            </w:pPr>
            <w:r>
              <w:rPr>
                <w:rFonts w:hint="eastAsia" w:ascii="宋体" w:hAnsi="宋体" w:cs="宋体"/>
                <w:b/>
                <w:bCs/>
                <w:kern w:val="0"/>
                <w:szCs w:val="21"/>
              </w:rPr>
              <w:t>课程目标</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9F06B">
            <w:pPr>
              <w:widowControl/>
              <w:jc w:val="center"/>
              <w:textAlignment w:val="center"/>
              <w:rPr>
                <w:rFonts w:ascii="宋体" w:hAnsi="宋体" w:cs="宋体"/>
                <w:b/>
                <w:bCs/>
                <w:szCs w:val="21"/>
              </w:rPr>
            </w:pPr>
            <w:r>
              <w:rPr>
                <w:rFonts w:hint="eastAsia" w:ascii="宋体" w:hAnsi="宋体" w:cs="宋体"/>
                <w:b/>
                <w:bCs/>
                <w:kern w:val="0"/>
                <w:szCs w:val="21"/>
              </w:rPr>
              <w:t>教学内容和要求</w:t>
            </w:r>
          </w:p>
        </w:tc>
      </w:tr>
      <w:tr w14:paraId="02C6404F">
        <w:tblPrEx>
          <w:tblCellMar>
            <w:top w:w="0" w:type="dxa"/>
            <w:left w:w="0" w:type="dxa"/>
            <w:bottom w:w="0" w:type="dxa"/>
            <w:right w:w="0" w:type="dxa"/>
          </w:tblCellMar>
        </w:tblPrEx>
        <w:trPr>
          <w:trHeight w:val="759" w:hRule="atLeast"/>
        </w:trPr>
        <w:tc>
          <w:tcPr>
            <w:tcW w:w="709" w:type="dxa"/>
            <w:tcBorders>
              <w:top w:val="single" w:color="000000" w:sz="4" w:space="0"/>
              <w:left w:val="single" w:color="000000" w:sz="4" w:space="0"/>
              <w:bottom w:val="single" w:color="000000" w:sz="4" w:space="0"/>
              <w:right w:val="single" w:color="000000" w:sz="4" w:space="0"/>
            </w:tcBorders>
          </w:tcPr>
          <w:p w14:paraId="25FA506E">
            <w:pPr>
              <w:spacing w:line="500" w:lineRule="exact"/>
              <w:jc w:val="center"/>
              <w:rPr>
                <w:rFonts w:ascii="宋体" w:hAnsi="宋体"/>
                <w:szCs w:val="21"/>
              </w:rPr>
            </w:pPr>
            <w:r>
              <w:rPr>
                <w:rFonts w:hint="eastAsia" w:ascii="宋体" w:hAnsi="宋体"/>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22646">
            <w:pPr>
              <w:spacing w:line="500" w:lineRule="exact"/>
              <w:jc w:val="left"/>
              <w:rPr>
                <w:rFonts w:ascii="宋体" w:hAnsi="宋体"/>
                <w:szCs w:val="21"/>
              </w:rPr>
            </w:pPr>
            <w:r>
              <w:rPr>
                <w:rFonts w:hint="eastAsia" w:ascii="宋体" w:hAnsi="宋体"/>
                <w:szCs w:val="21"/>
              </w:rPr>
              <w:t>《市场营销》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B5834">
            <w:pPr>
              <w:spacing w:line="240" w:lineRule="atLeast"/>
              <w:ind w:firstLine="420" w:firstLineChars="200"/>
              <w:jc w:val="left"/>
              <w:rPr>
                <w:rFonts w:ascii="宋体" w:hAnsi="宋体"/>
                <w:szCs w:val="21"/>
              </w:rPr>
            </w:pPr>
            <w:r>
              <w:rPr>
                <w:rFonts w:hint="eastAsia" w:ascii="宋体" w:hAnsi="宋体"/>
                <w:szCs w:val="21"/>
              </w:rPr>
              <w:t>通过学习理解市场营销学在市场经 济问题和企业营销问题分析中的重 要作用，掌握市场营销学理论的基本 内容及掌握市场分析(包括市场调查 与预测、消费者行为分析)的基本原理和方法.</w:t>
            </w:r>
          </w:p>
          <w:p w14:paraId="276232E2">
            <w:pPr>
              <w:spacing w:line="240" w:lineRule="atLeast"/>
              <w:jc w:val="left"/>
              <w:rPr>
                <w:rFonts w:ascii="宋体" w:hAnsi="宋体"/>
                <w:szCs w:val="21"/>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BA9E0">
            <w:pPr>
              <w:spacing w:line="240" w:lineRule="atLeast"/>
              <w:ind w:firstLine="420" w:firstLineChars="200"/>
              <w:jc w:val="left"/>
              <w:rPr>
                <w:rFonts w:ascii="宋体" w:hAnsi="宋体"/>
                <w:szCs w:val="21"/>
              </w:rPr>
            </w:pPr>
            <w:r>
              <w:rPr>
                <w:rFonts w:hint="eastAsia" w:ascii="宋体" w:hAnsi="宋体"/>
                <w:szCs w:val="21"/>
              </w:rPr>
              <w:t>通过本课程的教学，应使学生比较全面系统地掌握市场营销学的基本理论、基本知识和、基本技能和方法，充分认识在经济全球化背景下加强企业营销管理的重要性，了解分析市场营销环境、研究市场购买行为、制定市场营销组合策略、组织和控制市场营销活动的基本程序和方法，以使学生能够较好地适应市场营销管理工作实践的需要。</w:t>
            </w:r>
          </w:p>
          <w:p w14:paraId="09A680FE">
            <w:pPr>
              <w:spacing w:line="240" w:lineRule="atLeast"/>
              <w:ind w:firstLine="420" w:firstLineChars="200"/>
              <w:jc w:val="left"/>
              <w:rPr>
                <w:rFonts w:ascii="宋体" w:hAnsi="宋体"/>
                <w:szCs w:val="21"/>
              </w:rPr>
            </w:pPr>
          </w:p>
        </w:tc>
      </w:tr>
      <w:tr w14:paraId="5C9DD07E">
        <w:tblPrEx>
          <w:tblCellMar>
            <w:top w:w="0" w:type="dxa"/>
            <w:left w:w="0" w:type="dxa"/>
            <w:bottom w:w="0" w:type="dxa"/>
            <w:right w:w="0" w:type="dxa"/>
          </w:tblCellMar>
        </w:tblPrEx>
        <w:trPr>
          <w:trHeight w:val="2006" w:hRule="atLeast"/>
        </w:trPr>
        <w:tc>
          <w:tcPr>
            <w:tcW w:w="709" w:type="dxa"/>
            <w:tcBorders>
              <w:top w:val="single" w:color="000000" w:sz="4" w:space="0"/>
              <w:left w:val="single" w:color="000000" w:sz="4" w:space="0"/>
              <w:bottom w:val="single" w:color="000000" w:sz="4" w:space="0"/>
              <w:right w:val="single" w:color="000000" w:sz="4" w:space="0"/>
            </w:tcBorders>
          </w:tcPr>
          <w:p w14:paraId="16061404">
            <w:pPr>
              <w:widowControl/>
              <w:jc w:val="center"/>
              <w:textAlignment w:val="center"/>
              <w:rPr>
                <w:rFonts w:ascii="宋体" w:hAnsi="宋体"/>
                <w:szCs w:val="21"/>
              </w:rPr>
            </w:pPr>
            <w:r>
              <w:rPr>
                <w:rFonts w:hint="eastAsia" w:ascii="宋体" w:hAnsi="宋体"/>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03F61">
            <w:pPr>
              <w:widowControl/>
              <w:jc w:val="center"/>
              <w:textAlignment w:val="center"/>
              <w:rPr>
                <w:rFonts w:ascii="宋体" w:hAnsi="宋体"/>
                <w:szCs w:val="21"/>
              </w:rPr>
            </w:pPr>
            <w:r>
              <w:rPr>
                <w:rFonts w:hint="eastAsia" w:ascii="宋体" w:hAnsi="宋体"/>
                <w:szCs w:val="21"/>
              </w:rPr>
              <w:t>《国际贸易》</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C0E53">
            <w:pPr>
              <w:spacing w:line="240" w:lineRule="atLeast"/>
              <w:ind w:firstLine="420" w:firstLineChars="200"/>
              <w:rPr>
                <w:rFonts w:ascii="宋体" w:hAnsi="宋体"/>
                <w:szCs w:val="21"/>
              </w:rPr>
            </w:pPr>
            <w:r>
              <w:rPr>
                <w:rFonts w:hint="eastAsia" w:ascii="宋体" w:hAnsi="宋体"/>
                <w:szCs w:val="21"/>
              </w:rPr>
              <w:t>通过学习本课程能看懂简单的外贸新闻、外贸评析，能看懂进出口合同，能和外商进行简单函电和口头磋商。</w:t>
            </w:r>
          </w:p>
          <w:p w14:paraId="5BE3CCE4">
            <w:pPr>
              <w:widowControl/>
              <w:spacing w:line="240" w:lineRule="atLeast"/>
              <w:jc w:val="left"/>
              <w:rPr>
                <w:rFonts w:ascii="宋体" w:hAnsi="宋体"/>
                <w:szCs w:val="21"/>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6AA70">
            <w:pPr>
              <w:widowControl/>
              <w:spacing w:line="240" w:lineRule="atLeast"/>
              <w:jc w:val="left"/>
              <w:rPr>
                <w:rFonts w:ascii="宋体" w:hAnsi="宋体"/>
                <w:szCs w:val="21"/>
              </w:rPr>
            </w:pPr>
            <w:r>
              <w:rPr>
                <w:rFonts w:hint="eastAsia" w:ascii="宋体" w:hAnsi="宋体"/>
                <w:szCs w:val="21"/>
              </w:rPr>
              <w:t>通过学习，掌握外贸业务的基本理论、基本知识；熟悉进出口业务流程及各个环节涉及的具体内容；熟悉国际货物买卖合同条款的拟定；了解履行合同的基本流程。</w:t>
            </w:r>
          </w:p>
        </w:tc>
      </w:tr>
      <w:tr w14:paraId="3F4EA1FA">
        <w:tblPrEx>
          <w:tblCellMar>
            <w:top w:w="0" w:type="dxa"/>
            <w:left w:w="0" w:type="dxa"/>
            <w:bottom w:w="0" w:type="dxa"/>
            <w:right w:w="0" w:type="dxa"/>
          </w:tblCellMar>
        </w:tblPrEx>
        <w:trPr>
          <w:trHeight w:val="1742" w:hRule="atLeast"/>
        </w:trPr>
        <w:tc>
          <w:tcPr>
            <w:tcW w:w="709" w:type="dxa"/>
            <w:tcBorders>
              <w:top w:val="single" w:color="000000" w:sz="4" w:space="0"/>
              <w:left w:val="single" w:color="000000" w:sz="4" w:space="0"/>
              <w:bottom w:val="single" w:color="000000" w:sz="4" w:space="0"/>
              <w:right w:val="single" w:color="000000" w:sz="4" w:space="0"/>
            </w:tcBorders>
          </w:tcPr>
          <w:p w14:paraId="66BB17AC">
            <w:pPr>
              <w:widowControl/>
              <w:jc w:val="center"/>
              <w:textAlignment w:val="center"/>
              <w:rPr>
                <w:rFonts w:ascii="宋体" w:hAnsi="宋体"/>
                <w:szCs w:val="21"/>
              </w:rPr>
            </w:pPr>
            <w:r>
              <w:rPr>
                <w:rFonts w:hint="eastAsia" w:ascii="宋体" w:hAnsi="宋体"/>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0D4AE">
            <w:pPr>
              <w:widowControl/>
              <w:jc w:val="center"/>
              <w:textAlignment w:val="center"/>
              <w:rPr>
                <w:rFonts w:ascii="宋体" w:hAnsi="宋体"/>
                <w:szCs w:val="21"/>
              </w:rPr>
            </w:pPr>
            <w:r>
              <w:rPr>
                <w:rFonts w:hint="eastAsia" w:ascii="宋体" w:hAnsi="宋体"/>
                <w:szCs w:val="21"/>
              </w:rPr>
              <w:t>《电子商务基础》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FF45A">
            <w:pPr>
              <w:widowControl/>
              <w:spacing w:line="240" w:lineRule="atLeast"/>
              <w:jc w:val="left"/>
              <w:rPr>
                <w:rFonts w:ascii="宋体" w:hAnsi="宋体"/>
                <w:szCs w:val="21"/>
              </w:rPr>
            </w:pPr>
            <w:r>
              <w:rPr>
                <w:rFonts w:hint="eastAsia" w:ascii="宋体" w:hAnsi="宋体"/>
                <w:szCs w:val="21"/>
              </w:rPr>
              <w:t xml:space="preserve">通过课程学习，使学生了解 C2C </w:t>
            </w:r>
          </w:p>
          <w:p w14:paraId="774F680E">
            <w:pPr>
              <w:widowControl/>
              <w:spacing w:line="240" w:lineRule="atLeast"/>
              <w:jc w:val="left"/>
              <w:rPr>
                <w:rFonts w:ascii="宋体" w:hAnsi="宋体"/>
                <w:szCs w:val="21"/>
              </w:rPr>
            </w:pPr>
            <w:r>
              <w:rPr>
                <w:rFonts w:hint="eastAsia" w:ascii="宋体" w:hAnsi="宋体"/>
                <w:szCs w:val="21"/>
              </w:rPr>
              <w:t>电子商务商城的基本概念和表现形 式，了解 C2C 商城建设和运营的基本 流程和方法，并能运用所学方法搭建 商城、管理商城、推广商品等工作， 具备解决实际问题的基本能力，培养 学生从事 C2C 电子商务相关岗位工 作的职业道德，严谨的工作态度和良 好的团队合作意识。</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2EC94">
            <w:pPr>
              <w:spacing w:line="240" w:lineRule="atLeast"/>
              <w:ind w:firstLine="420" w:firstLineChars="200"/>
              <w:rPr>
                <w:rFonts w:ascii="宋体" w:hAnsi="宋体"/>
                <w:szCs w:val="21"/>
              </w:rPr>
            </w:pPr>
            <w:r>
              <w:rPr>
                <w:rFonts w:hint="eastAsia" w:ascii="宋体" w:hAnsi="宋体"/>
                <w:szCs w:val="21"/>
              </w:rPr>
              <w:t>通过课程学习，了解电子商务的基本知识及其在实际业务中的应用，了解有关电子商务的惯例和法规，熟悉电子商务的具体操作程序，掌握电子商务的实际操作，具备使用Internet进行信息交流和电子交易的基本能力。能装修网店、完成基本销售，能完成网店下单、购买。</w:t>
            </w:r>
          </w:p>
          <w:p w14:paraId="478F6164">
            <w:pPr>
              <w:widowControl/>
              <w:spacing w:line="240" w:lineRule="atLeast"/>
              <w:ind w:firstLine="420" w:firstLineChars="200"/>
              <w:textAlignment w:val="center"/>
              <w:rPr>
                <w:rFonts w:ascii="宋体" w:hAnsi="宋体"/>
                <w:szCs w:val="21"/>
              </w:rPr>
            </w:pPr>
          </w:p>
        </w:tc>
      </w:tr>
      <w:tr w14:paraId="0694B23B">
        <w:tblPrEx>
          <w:tblCellMar>
            <w:top w:w="0" w:type="dxa"/>
            <w:left w:w="0" w:type="dxa"/>
            <w:bottom w:w="0" w:type="dxa"/>
            <w:right w:w="0" w:type="dxa"/>
          </w:tblCellMar>
        </w:tblPrEx>
        <w:trPr>
          <w:trHeight w:val="2104" w:hRule="atLeast"/>
        </w:trPr>
        <w:tc>
          <w:tcPr>
            <w:tcW w:w="709" w:type="dxa"/>
            <w:tcBorders>
              <w:top w:val="single" w:color="000000" w:sz="4" w:space="0"/>
              <w:left w:val="single" w:color="000000" w:sz="4" w:space="0"/>
              <w:bottom w:val="single" w:color="000000" w:sz="4" w:space="0"/>
              <w:right w:val="single" w:color="000000" w:sz="4" w:space="0"/>
            </w:tcBorders>
          </w:tcPr>
          <w:p w14:paraId="7FEE198E">
            <w:pPr>
              <w:widowControl/>
              <w:jc w:val="center"/>
              <w:textAlignment w:val="center"/>
              <w:rPr>
                <w:rFonts w:ascii="宋体" w:hAnsi="宋体"/>
                <w:szCs w:val="21"/>
              </w:rPr>
            </w:pPr>
            <w:r>
              <w:rPr>
                <w:rFonts w:hint="eastAsia" w:ascii="宋体" w:hAnsi="宋体"/>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C469A">
            <w:pPr>
              <w:widowControl/>
              <w:jc w:val="center"/>
              <w:textAlignment w:val="center"/>
              <w:rPr>
                <w:rFonts w:ascii="宋体" w:hAnsi="宋体"/>
                <w:szCs w:val="21"/>
              </w:rPr>
            </w:pPr>
            <w:r>
              <w:rPr>
                <w:rFonts w:hint="eastAsia" w:ascii="宋体" w:hAnsi="宋体"/>
                <w:szCs w:val="21"/>
              </w:rPr>
              <w:t>《电子商务法律基础》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47380">
            <w:pPr>
              <w:spacing w:line="240" w:lineRule="atLeast"/>
              <w:ind w:firstLine="420" w:firstLineChars="200"/>
              <w:jc w:val="left"/>
              <w:rPr>
                <w:rFonts w:ascii="宋体" w:hAnsi="宋体"/>
                <w:szCs w:val="21"/>
              </w:rPr>
            </w:pPr>
            <w:r>
              <w:rPr>
                <w:rFonts w:hint="eastAsia" w:ascii="宋体" w:hAnsi="宋体"/>
                <w:szCs w:val="21"/>
              </w:rPr>
              <w:t>在本门课程的教学过程中，学生学习掌握电子商务法的基本原理、培养学生运用电子商务法律分析并解决电子商务实践中遇到的相关法律问题的能力。积累解决实际问题的经验并学习深入的专业理论知识，主动构建自己的经验和知识，促进学生职业素养的养成。</w:t>
            </w:r>
          </w:p>
          <w:p w14:paraId="36ABC079">
            <w:pPr>
              <w:spacing w:line="240" w:lineRule="atLeast"/>
              <w:ind w:firstLine="420" w:firstLineChars="200"/>
              <w:jc w:val="left"/>
              <w:rPr>
                <w:rFonts w:ascii="宋体" w:hAnsi="宋体"/>
                <w:szCs w:val="21"/>
              </w:rPr>
            </w:pPr>
            <w:r>
              <w:rPr>
                <w:rFonts w:ascii="宋体" w:hAnsi="宋体"/>
                <w:szCs w:val="21"/>
              </w:rPr>
              <w:t xml:space="preserve"> </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CA241">
            <w:pPr>
              <w:widowControl/>
              <w:spacing w:line="240" w:lineRule="atLeast"/>
              <w:ind w:firstLine="420" w:firstLineChars="200"/>
              <w:textAlignment w:val="center"/>
              <w:rPr>
                <w:rFonts w:ascii="宋体" w:hAnsi="宋体"/>
                <w:szCs w:val="21"/>
              </w:rPr>
            </w:pPr>
            <w:r>
              <w:rPr>
                <w:rFonts w:hint="eastAsia" w:ascii="宋体" w:hAnsi="宋体"/>
                <w:szCs w:val="21"/>
              </w:rPr>
              <w:t>通过本课程的学习使学生了解电子商务立法概况、数据电文法律制度、电子签名法律制度、电子认证法律制度、电子合同法律制度、电子信息交易法律制度、电子商务安全问题、电子商务纠纷等必备知识，学生在学习过程中，学会独立思考。</w:t>
            </w:r>
          </w:p>
        </w:tc>
      </w:tr>
      <w:tr w14:paraId="28263641">
        <w:tblPrEx>
          <w:tblCellMar>
            <w:top w:w="0" w:type="dxa"/>
            <w:left w:w="0" w:type="dxa"/>
            <w:bottom w:w="0" w:type="dxa"/>
            <w:right w:w="0" w:type="dxa"/>
          </w:tblCellMar>
        </w:tblPrEx>
        <w:trPr>
          <w:trHeight w:val="2104" w:hRule="atLeast"/>
        </w:trPr>
        <w:tc>
          <w:tcPr>
            <w:tcW w:w="709" w:type="dxa"/>
            <w:tcBorders>
              <w:top w:val="single" w:color="000000" w:sz="4" w:space="0"/>
              <w:left w:val="single" w:color="000000" w:sz="4" w:space="0"/>
              <w:bottom w:val="single" w:color="000000" w:sz="4" w:space="0"/>
              <w:right w:val="single" w:color="000000" w:sz="4" w:space="0"/>
            </w:tcBorders>
          </w:tcPr>
          <w:p w14:paraId="25126858">
            <w:pPr>
              <w:widowControl/>
              <w:jc w:val="center"/>
              <w:textAlignment w:val="center"/>
              <w:rPr>
                <w:rFonts w:ascii="宋体" w:hAnsi="宋体"/>
                <w:szCs w:val="21"/>
              </w:rPr>
            </w:pPr>
            <w:r>
              <w:rPr>
                <w:rFonts w:hint="eastAsia" w:ascii="宋体" w:hAnsi="宋体"/>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7169C">
            <w:pPr>
              <w:widowControl/>
              <w:jc w:val="center"/>
              <w:textAlignment w:val="center"/>
              <w:rPr>
                <w:rFonts w:ascii="宋体" w:hAnsi="宋体"/>
                <w:szCs w:val="21"/>
              </w:rPr>
            </w:pPr>
            <w:r>
              <w:rPr>
                <w:rFonts w:hint="eastAsia" w:ascii="宋体" w:hAnsi="宋体"/>
                <w:szCs w:val="21"/>
              </w:rPr>
              <w:t>《跨境电子商务基础》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EC483">
            <w:pPr>
              <w:spacing w:line="240" w:lineRule="atLeast"/>
              <w:ind w:firstLine="420" w:firstLineChars="200"/>
              <w:jc w:val="left"/>
              <w:rPr>
                <w:rFonts w:ascii="宋体" w:hAnsi="宋体"/>
                <w:szCs w:val="21"/>
              </w:rPr>
            </w:pPr>
            <w:r>
              <w:rPr>
                <w:rFonts w:hint="eastAsia" w:ascii="宋体" w:hAnsi="宋体"/>
                <w:szCs w:val="21"/>
              </w:rPr>
              <w:t>掌握批发企业会计、零售企业会计及一些特殊业务核算的基本程序和基本方法、基本技能，培养学生熟练运用会计核算方法进行账务处理，编制会计报表。</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DBBFB">
            <w:pPr>
              <w:widowControl/>
              <w:spacing w:line="240" w:lineRule="atLeast"/>
              <w:ind w:firstLine="420" w:firstLineChars="200"/>
              <w:textAlignment w:val="center"/>
              <w:rPr>
                <w:rFonts w:ascii="宋体" w:hAnsi="宋体"/>
                <w:szCs w:val="21"/>
              </w:rPr>
            </w:pPr>
            <w:r>
              <w:rPr>
                <w:rFonts w:hint="eastAsia" w:ascii="宋体" w:hAnsi="宋体"/>
                <w:szCs w:val="21"/>
              </w:rPr>
              <w:t>了解商品流通企业经营方式与会计管理要求；理解商品流通企业会计核算特点；能正确核算商品流通企业日常经济业务。</w:t>
            </w:r>
          </w:p>
        </w:tc>
      </w:tr>
      <w:tr w14:paraId="0A9CF294">
        <w:tblPrEx>
          <w:tblCellMar>
            <w:top w:w="0" w:type="dxa"/>
            <w:left w:w="0" w:type="dxa"/>
            <w:bottom w:w="0" w:type="dxa"/>
            <w:right w:w="0" w:type="dxa"/>
          </w:tblCellMar>
        </w:tblPrEx>
        <w:trPr>
          <w:trHeight w:val="2104" w:hRule="atLeast"/>
        </w:trPr>
        <w:tc>
          <w:tcPr>
            <w:tcW w:w="709" w:type="dxa"/>
            <w:tcBorders>
              <w:top w:val="single" w:color="000000" w:sz="4" w:space="0"/>
              <w:left w:val="single" w:color="000000" w:sz="4" w:space="0"/>
              <w:bottom w:val="single" w:color="000000" w:sz="4" w:space="0"/>
              <w:right w:val="single" w:color="000000" w:sz="4" w:space="0"/>
            </w:tcBorders>
          </w:tcPr>
          <w:p w14:paraId="5D519D20">
            <w:pPr>
              <w:widowControl/>
              <w:jc w:val="center"/>
              <w:textAlignment w:val="center"/>
              <w:rPr>
                <w:rFonts w:hint="eastAsia" w:ascii="宋体" w:hAnsi="宋体"/>
                <w:szCs w:val="21"/>
              </w:rPr>
            </w:pPr>
            <w:r>
              <w:rPr>
                <w:rFonts w:hint="eastAsia" w:ascii="宋体" w:hAnsi="宋体"/>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D5858">
            <w:pPr>
              <w:widowControl/>
              <w:jc w:val="center"/>
              <w:textAlignment w:val="center"/>
              <w:rPr>
                <w:rFonts w:hint="eastAsia" w:ascii="宋体" w:hAnsi="宋体"/>
                <w:szCs w:val="21"/>
              </w:rPr>
            </w:pPr>
            <w:r>
              <w:rPr>
                <w:rFonts w:hint="eastAsia" w:ascii="宋体" w:hAnsi="宋体"/>
                <w:szCs w:val="21"/>
              </w:rPr>
              <w:t>《客户关系管理》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B0EE0">
            <w:pPr>
              <w:widowControl/>
              <w:spacing w:line="240" w:lineRule="atLeast"/>
              <w:jc w:val="left"/>
              <w:rPr>
                <w:rFonts w:ascii="宋体" w:hAnsi="宋体"/>
                <w:szCs w:val="21"/>
              </w:rPr>
            </w:pPr>
            <w:r>
              <w:rPr>
                <w:rFonts w:hint="eastAsia" w:ascii="宋体" w:hAnsi="宋体"/>
                <w:szCs w:val="21"/>
              </w:rPr>
              <w:t xml:space="preserve">通过本课程学习，培养学生树立 </w:t>
            </w:r>
          </w:p>
          <w:p w14:paraId="3B4D3D92">
            <w:pPr>
              <w:widowControl/>
              <w:spacing w:line="240" w:lineRule="atLeast"/>
              <w:jc w:val="left"/>
              <w:rPr>
                <w:rFonts w:ascii="宋体" w:hAnsi="宋体"/>
                <w:szCs w:val="21"/>
              </w:rPr>
            </w:pPr>
            <w:r>
              <w:rPr>
                <w:rFonts w:hint="eastAsia" w:ascii="宋体" w:hAnsi="宋体"/>
                <w:szCs w:val="21"/>
              </w:rPr>
              <w:t xml:space="preserve">先进的客户服务理念，掌握高超的客 </w:t>
            </w:r>
          </w:p>
          <w:p w14:paraId="599F8A98">
            <w:pPr>
              <w:widowControl/>
              <w:spacing w:line="240" w:lineRule="atLeast"/>
              <w:jc w:val="left"/>
              <w:rPr>
                <w:rFonts w:ascii="宋体" w:hAnsi="宋体"/>
                <w:szCs w:val="21"/>
              </w:rPr>
            </w:pPr>
            <w:r>
              <w:rPr>
                <w:rFonts w:hint="eastAsia" w:ascii="宋体" w:hAnsi="宋体"/>
                <w:szCs w:val="21"/>
              </w:rPr>
              <w:t xml:space="preserve">户服务技能，使学生能够在客户服务 </w:t>
            </w:r>
          </w:p>
          <w:p w14:paraId="5864911E">
            <w:pPr>
              <w:widowControl/>
              <w:spacing w:line="240" w:lineRule="atLeast"/>
              <w:jc w:val="left"/>
              <w:rPr>
                <w:rFonts w:ascii="宋体" w:hAnsi="宋体"/>
                <w:szCs w:val="21"/>
              </w:rPr>
            </w:pPr>
            <w:r>
              <w:rPr>
                <w:rFonts w:hint="eastAsia" w:ascii="宋体" w:hAnsi="宋体"/>
                <w:szCs w:val="21"/>
              </w:rPr>
              <w:t xml:space="preserve">岗位上完成受理客户咨询、促成客户 </w:t>
            </w:r>
          </w:p>
          <w:p w14:paraId="130406EC">
            <w:pPr>
              <w:widowControl/>
              <w:spacing w:line="240" w:lineRule="atLeast"/>
              <w:jc w:val="left"/>
              <w:rPr>
                <w:rFonts w:ascii="宋体" w:hAnsi="宋体"/>
                <w:szCs w:val="21"/>
              </w:rPr>
            </w:pPr>
            <w:r>
              <w:rPr>
                <w:rFonts w:hint="eastAsia" w:ascii="宋体" w:hAnsi="宋体"/>
                <w:szCs w:val="21"/>
              </w:rPr>
              <w:t xml:space="preserve">交易、处理客户投诉等工作，注重将 </w:t>
            </w:r>
          </w:p>
          <w:p w14:paraId="198C875A">
            <w:pPr>
              <w:widowControl/>
              <w:spacing w:line="240" w:lineRule="atLeast"/>
              <w:jc w:val="left"/>
              <w:rPr>
                <w:rFonts w:ascii="宋体" w:hAnsi="宋体"/>
                <w:szCs w:val="21"/>
              </w:rPr>
            </w:pPr>
            <w:r>
              <w:rPr>
                <w:rFonts w:hint="eastAsia" w:ascii="宋体" w:hAnsi="宋体"/>
                <w:szCs w:val="21"/>
              </w:rPr>
              <w:t xml:space="preserve">创新创业的精神融入到教学过程中， </w:t>
            </w:r>
          </w:p>
          <w:p w14:paraId="35C83528">
            <w:pPr>
              <w:widowControl/>
              <w:spacing w:line="240" w:lineRule="atLeast"/>
              <w:jc w:val="left"/>
              <w:rPr>
                <w:rFonts w:ascii="宋体" w:hAnsi="宋体"/>
                <w:szCs w:val="21"/>
              </w:rPr>
            </w:pPr>
            <w:r>
              <w:rPr>
                <w:rFonts w:hint="eastAsia" w:ascii="宋体" w:hAnsi="宋体"/>
                <w:szCs w:val="21"/>
              </w:rPr>
              <w:t xml:space="preserve">培养学生的学习能力、实践能力、创 </w:t>
            </w:r>
          </w:p>
          <w:p w14:paraId="0DCFCE86">
            <w:pPr>
              <w:widowControl/>
              <w:spacing w:line="240" w:lineRule="atLeast"/>
              <w:jc w:val="left"/>
              <w:rPr>
                <w:rFonts w:ascii="宋体" w:hAnsi="宋体"/>
                <w:szCs w:val="21"/>
              </w:rPr>
            </w:pPr>
            <w:r>
              <w:rPr>
                <w:rFonts w:hint="eastAsia" w:ascii="宋体" w:hAnsi="宋体"/>
                <w:szCs w:val="21"/>
              </w:rPr>
              <w:t xml:space="preserve">新能力和吃苦精神，并能够在工作中 </w:t>
            </w:r>
          </w:p>
          <w:p w14:paraId="3A25C0DF">
            <w:pPr>
              <w:spacing w:line="240" w:lineRule="atLeast"/>
              <w:ind w:firstLine="420" w:firstLineChars="200"/>
              <w:jc w:val="left"/>
              <w:rPr>
                <w:rFonts w:ascii="宋体" w:hAnsi="宋体"/>
                <w:szCs w:val="21"/>
              </w:rPr>
            </w:pPr>
            <w:r>
              <w:rPr>
                <w:rFonts w:hint="eastAsia" w:ascii="宋体" w:hAnsi="宋体"/>
                <w:szCs w:val="21"/>
              </w:rPr>
              <w:t>自我调节工作情绪和压力。</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DB8A1">
            <w:pPr>
              <w:spacing w:line="240" w:lineRule="atLeast"/>
              <w:ind w:firstLine="420" w:firstLineChars="200"/>
              <w:rPr>
                <w:rFonts w:ascii="宋体" w:hAnsi="宋体"/>
                <w:szCs w:val="21"/>
              </w:rPr>
            </w:pPr>
            <w:r>
              <w:rPr>
                <w:rFonts w:hint="eastAsia" w:ascii="宋体" w:hAnsi="宋体"/>
                <w:szCs w:val="21"/>
              </w:rPr>
              <w:t>了解新员工入职培训流程，客服职业价值观，售前知识的储备，掌握客户接待语沟通技巧，掌握订单处理相关知识，客户咨询、异议处理、库存及物流查询等。</w:t>
            </w:r>
          </w:p>
          <w:p w14:paraId="3EC8A786">
            <w:pPr>
              <w:widowControl/>
              <w:spacing w:line="240" w:lineRule="atLeast"/>
              <w:ind w:firstLine="420" w:firstLineChars="200"/>
              <w:textAlignment w:val="center"/>
              <w:rPr>
                <w:rFonts w:ascii="宋体" w:hAnsi="宋体"/>
                <w:szCs w:val="21"/>
              </w:rPr>
            </w:pPr>
          </w:p>
        </w:tc>
      </w:tr>
    </w:tbl>
    <w:p w14:paraId="6D699FDC"/>
    <w:p w14:paraId="2F0C56FC">
      <w:pPr>
        <w:pStyle w:val="5"/>
        <w:spacing w:line="480" w:lineRule="exact"/>
        <w:ind w:firstLine="562"/>
      </w:pPr>
      <w:r>
        <w:rPr>
          <w:rFonts w:hint="eastAsia"/>
        </w:rPr>
        <w:t>（2）岗位专业课</w:t>
      </w:r>
    </w:p>
    <w:tbl>
      <w:tblPr>
        <w:tblStyle w:val="13"/>
        <w:tblW w:w="9175" w:type="dxa"/>
        <w:jc w:val="center"/>
        <w:tblLayout w:type="fixed"/>
        <w:tblCellMar>
          <w:top w:w="0" w:type="dxa"/>
          <w:left w:w="0" w:type="dxa"/>
          <w:bottom w:w="0" w:type="dxa"/>
          <w:right w:w="0" w:type="dxa"/>
        </w:tblCellMar>
      </w:tblPr>
      <w:tblGrid>
        <w:gridCol w:w="709"/>
        <w:gridCol w:w="851"/>
        <w:gridCol w:w="3402"/>
        <w:gridCol w:w="4213"/>
      </w:tblGrid>
      <w:tr w14:paraId="2F1578BC">
        <w:tblPrEx>
          <w:tblCellMar>
            <w:top w:w="0" w:type="dxa"/>
            <w:left w:w="0" w:type="dxa"/>
            <w:bottom w:w="0" w:type="dxa"/>
            <w:right w:w="0" w:type="dxa"/>
          </w:tblCellMar>
        </w:tblPrEx>
        <w:trPr>
          <w:trHeight w:val="580"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76729CDD">
            <w:pPr>
              <w:widowControl/>
              <w:jc w:val="center"/>
              <w:textAlignment w:val="center"/>
              <w:rPr>
                <w:rFonts w:hint="default" w:ascii="宋体" w:hAnsi="宋体" w:eastAsia="宋体" w:cs="宋体"/>
                <w:b/>
                <w:bCs/>
                <w:kern w:val="0"/>
                <w:sz w:val="22"/>
                <w:lang w:val="en-US" w:eastAsia="zh-CN"/>
              </w:rPr>
            </w:pPr>
            <w:r>
              <w:rPr>
                <w:rFonts w:hint="eastAsia" w:ascii="宋体" w:hAnsi="宋体" w:cs="宋体"/>
                <w:b/>
                <w:bCs/>
                <w:kern w:val="0"/>
                <w:sz w:val="22"/>
                <w:lang w:val="en-US" w:eastAsia="zh-CN"/>
              </w:rPr>
              <w:t>岗位方向课</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457F0">
            <w:pPr>
              <w:widowControl/>
              <w:jc w:val="center"/>
              <w:textAlignment w:val="center"/>
              <w:rPr>
                <w:rFonts w:ascii="宋体" w:hAnsi="宋体" w:cs="宋体"/>
                <w:b/>
                <w:bCs/>
                <w:sz w:val="22"/>
              </w:rPr>
            </w:pPr>
            <w:r>
              <w:rPr>
                <w:rFonts w:hint="eastAsia" w:ascii="宋体" w:hAnsi="宋体" w:cs="宋体"/>
                <w:b/>
                <w:bCs/>
                <w:kern w:val="0"/>
                <w:sz w:val="22"/>
              </w:rPr>
              <w:t>课程名称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8172A">
            <w:pPr>
              <w:widowControl/>
              <w:jc w:val="center"/>
              <w:textAlignment w:val="center"/>
              <w:rPr>
                <w:rFonts w:ascii="宋体" w:hAnsi="宋体" w:cs="宋体"/>
                <w:b/>
                <w:bCs/>
                <w:sz w:val="22"/>
              </w:rPr>
            </w:pPr>
            <w:r>
              <w:rPr>
                <w:rFonts w:hint="eastAsia" w:ascii="宋体" w:hAnsi="宋体" w:cs="宋体"/>
                <w:b/>
                <w:bCs/>
                <w:kern w:val="0"/>
                <w:sz w:val="22"/>
              </w:rPr>
              <w:t>课程目标</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782BF">
            <w:pPr>
              <w:widowControl/>
              <w:jc w:val="center"/>
              <w:textAlignment w:val="center"/>
              <w:rPr>
                <w:rFonts w:ascii="宋体" w:hAnsi="宋体" w:cs="宋体"/>
                <w:b/>
                <w:bCs/>
                <w:sz w:val="22"/>
              </w:rPr>
            </w:pPr>
            <w:r>
              <w:rPr>
                <w:rFonts w:hint="eastAsia" w:ascii="宋体" w:hAnsi="宋体" w:cs="宋体"/>
                <w:b/>
                <w:bCs/>
                <w:kern w:val="0"/>
                <w:sz w:val="22"/>
              </w:rPr>
              <w:t>教学内容和要求</w:t>
            </w:r>
          </w:p>
        </w:tc>
      </w:tr>
      <w:tr w14:paraId="7103189B">
        <w:tblPrEx>
          <w:tblCellMar>
            <w:top w:w="0" w:type="dxa"/>
            <w:left w:w="0" w:type="dxa"/>
            <w:bottom w:w="0" w:type="dxa"/>
            <w:right w:w="0" w:type="dxa"/>
          </w:tblCellMar>
        </w:tblPrEx>
        <w:trPr>
          <w:trHeight w:val="1994" w:hRule="atLeast"/>
          <w:jc w:val="center"/>
        </w:trPr>
        <w:tc>
          <w:tcPr>
            <w:tcW w:w="709" w:type="dxa"/>
            <w:vMerge w:val="restart"/>
            <w:tcBorders>
              <w:top w:val="single" w:color="000000" w:sz="4" w:space="0"/>
              <w:left w:val="single" w:color="000000" w:sz="4" w:space="0"/>
              <w:right w:val="single" w:color="000000" w:sz="4" w:space="0"/>
            </w:tcBorders>
            <w:vAlign w:val="center"/>
          </w:tcPr>
          <w:p w14:paraId="241F6A3F">
            <w:pPr>
              <w:spacing w:line="500" w:lineRule="exact"/>
              <w:jc w:val="center"/>
              <w:rPr>
                <w:rFonts w:hint="default" w:ascii="宋体" w:hAnsi="宋体" w:eastAsia="宋体"/>
                <w:szCs w:val="21"/>
                <w:lang w:val="en-US" w:eastAsia="zh-CN"/>
              </w:rPr>
            </w:pPr>
            <w:r>
              <w:rPr>
                <w:rFonts w:hint="eastAsia" w:ascii="宋体" w:hAnsi="宋体"/>
                <w:szCs w:val="21"/>
                <w:lang w:val="en-US" w:eastAsia="zh-CN"/>
              </w:rPr>
              <w:t>1、运营岗位方向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039D0">
            <w:pPr>
              <w:spacing w:line="500" w:lineRule="exact"/>
              <w:jc w:val="left"/>
              <w:rPr>
                <w:rFonts w:ascii="宋体" w:hAnsi="宋体"/>
                <w:szCs w:val="21"/>
              </w:rPr>
            </w:pPr>
            <w:r>
              <w:rPr>
                <w:rFonts w:hint="eastAsia" w:ascii="宋体" w:hAnsi="宋体"/>
                <w:szCs w:val="21"/>
              </w:rPr>
              <w:t>《网店运营（C2C）》</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D4804">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通过课程理论学习和实践训练，主要 培养学生掌握网络运营的必备理论 知识和运营技能，培养学生获得与网 店运营相关的学习能力、操作能力、 营销能力，强化学生的实践，增强学 生的创业意识、交流沟通能力。</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7B245">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课程学习，基于淘宝店铺的运营管理工作开设。包括：市场调研、网店开设、网店运营、品牌营销、资金流、物流、分销体系的建设与维护、数据分析。掌握网店运营知识，市场调研及数据分析能力，了解网店资金流的运营情况，熟悉网店物流工作流程。</w:t>
            </w:r>
          </w:p>
          <w:p w14:paraId="1C23CE24">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p>
        </w:tc>
      </w:tr>
      <w:tr w14:paraId="0A785D1D">
        <w:tblPrEx>
          <w:tblCellMar>
            <w:top w:w="0" w:type="dxa"/>
            <w:left w:w="0" w:type="dxa"/>
            <w:bottom w:w="0" w:type="dxa"/>
            <w:right w:w="0" w:type="dxa"/>
          </w:tblCellMar>
        </w:tblPrEx>
        <w:trPr>
          <w:trHeight w:val="2622" w:hRule="atLeast"/>
          <w:jc w:val="center"/>
        </w:trPr>
        <w:tc>
          <w:tcPr>
            <w:tcW w:w="709" w:type="dxa"/>
            <w:vMerge w:val="continue"/>
            <w:tcBorders>
              <w:left w:val="single" w:color="000000" w:sz="4" w:space="0"/>
              <w:right w:val="single" w:color="000000" w:sz="4" w:space="0"/>
            </w:tcBorders>
          </w:tcPr>
          <w:p w14:paraId="3C3EDF16">
            <w:pPr>
              <w:spacing w:line="500" w:lineRule="exact"/>
              <w:jc w:val="center"/>
              <w:rPr>
                <w:rFonts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B2A60">
            <w:pPr>
              <w:spacing w:line="500" w:lineRule="exact"/>
              <w:jc w:val="left"/>
              <w:rPr>
                <w:rFonts w:ascii="宋体" w:hAnsi="宋体"/>
                <w:szCs w:val="21"/>
              </w:rPr>
            </w:pPr>
            <w:r>
              <w:rPr>
                <w:rFonts w:hint="eastAsia" w:ascii="宋体" w:hAnsi="宋体"/>
                <w:szCs w:val="21"/>
              </w:rPr>
              <w:t>《</w:t>
            </w:r>
            <w:r>
              <w:rPr>
                <w:szCs w:val="21"/>
              </w:rPr>
              <w:t>软文编写》</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1ED4D">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 xml:space="preserve">通过电商文案策划课程的学习,使学生认识和了解电商或者广告公司工作流程中电商文案的作用与地位、电商文案的写作类型、结构、特性及实际应用,了解和掌握现代电商文案基本理论和基本技能,初步具有分析、 </w:t>
            </w:r>
          </w:p>
          <w:p w14:paraId="0A631A11">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设计、撰写、修改和与广告策划、平面设计人员的沟通协调的能力。</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20C23">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学习，使学生基于对互联网推广模式的理解，对市场产品的竞争力、盈利模式、推广模式进行准确定位。根据商业需求，运用创意和策划，将产品包装成商品，并以PPT形式表述。网站市场推广的各类文本、文案的撰写。公司品牌与产品广告、对外宣传文案、市场活动文案、媒体软文等的撰写。</w:t>
            </w:r>
          </w:p>
          <w:p w14:paraId="27F1D8E4">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p>
        </w:tc>
      </w:tr>
      <w:tr w14:paraId="41BD9F64">
        <w:tblPrEx>
          <w:tblCellMar>
            <w:top w:w="0" w:type="dxa"/>
            <w:left w:w="0" w:type="dxa"/>
            <w:bottom w:w="0" w:type="dxa"/>
            <w:right w:w="0" w:type="dxa"/>
          </w:tblCellMar>
        </w:tblPrEx>
        <w:trPr>
          <w:trHeight w:val="2622" w:hRule="atLeast"/>
          <w:jc w:val="center"/>
        </w:trPr>
        <w:tc>
          <w:tcPr>
            <w:tcW w:w="709" w:type="dxa"/>
            <w:vMerge w:val="continue"/>
            <w:tcBorders>
              <w:left w:val="single" w:color="000000" w:sz="4" w:space="0"/>
              <w:right w:val="single" w:color="000000" w:sz="4" w:space="0"/>
            </w:tcBorders>
          </w:tcPr>
          <w:p w14:paraId="00B8206C">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4C811">
            <w:pPr>
              <w:spacing w:line="500" w:lineRule="exact"/>
              <w:jc w:val="left"/>
              <w:rPr>
                <w:rFonts w:hint="eastAsia" w:ascii="宋体" w:hAnsi="宋体"/>
                <w:szCs w:val="21"/>
              </w:rPr>
            </w:pPr>
            <w:r>
              <w:rPr>
                <w:rFonts w:hint="eastAsia" w:ascii="宋体" w:hAnsi="宋体"/>
                <w:szCs w:val="21"/>
              </w:rPr>
              <w:t>《网页制作》</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6DC5D">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通过课程学习让学生掌握网站制作流程和方法，为电商专业培养高级网页设计专业人才打下坚实的基础。</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7AC88">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通过本课程教学，使学生了解并掌握网页设计与制作的基础知识、 基本流程，并能熟练使用 Macromedia Dream weaver 进行个人网站和中小型商务网站的设计、 制作与维护更新。</w:t>
            </w:r>
          </w:p>
        </w:tc>
      </w:tr>
      <w:tr w14:paraId="1F4866A4">
        <w:tblPrEx>
          <w:tblCellMar>
            <w:top w:w="0" w:type="dxa"/>
            <w:left w:w="0" w:type="dxa"/>
            <w:bottom w:w="0" w:type="dxa"/>
            <w:right w:w="0" w:type="dxa"/>
          </w:tblCellMar>
        </w:tblPrEx>
        <w:trPr>
          <w:trHeight w:val="2622" w:hRule="atLeast"/>
          <w:jc w:val="center"/>
        </w:trPr>
        <w:tc>
          <w:tcPr>
            <w:tcW w:w="709" w:type="dxa"/>
            <w:vMerge w:val="continue"/>
            <w:tcBorders>
              <w:left w:val="single" w:color="000000" w:sz="4" w:space="0"/>
              <w:right w:val="single" w:color="000000" w:sz="4" w:space="0"/>
            </w:tcBorders>
          </w:tcPr>
          <w:p w14:paraId="4A1DC63B">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76C4C">
            <w:pPr>
              <w:spacing w:line="500" w:lineRule="exact"/>
              <w:jc w:val="left"/>
              <w:rPr>
                <w:rFonts w:hint="eastAsia" w:ascii="宋体" w:hAnsi="宋体"/>
                <w:szCs w:val="21"/>
              </w:rPr>
            </w:pPr>
            <w:r>
              <w:rPr>
                <w:rFonts w:hint="eastAsia" w:ascii="宋体" w:hAnsi="宋体"/>
                <w:szCs w:val="21"/>
              </w:rPr>
              <w:t>《电商数据化运营》</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431BF">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通过本课程的学习，学习掌握从调查方案设计、数据资料的收集、处理、分析到数据分析报告的撰写整个工作流程。</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5BE1A">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通过本课程的学习，学会运用相关数据处理工具进行数据分析的基本方法，同时培养学生自主学习能力，市场开拓意识，竞争意识和团队合作意识，使学生具备教高的业务素质，和良好的职业道德和敬业精神</w:t>
            </w:r>
          </w:p>
        </w:tc>
      </w:tr>
      <w:tr w14:paraId="3AB05D2A">
        <w:tblPrEx>
          <w:tblCellMar>
            <w:top w:w="0" w:type="dxa"/>
            <w:left w:w="0" w:type="dxa"/>
            <w:bottom w:w="0" w:type="dxa"/>
            <w:right w:w="0" w:type="dxa"/>
          </w:tblCellMar>
        </w:tblPrEx>
        <w:trPr>
          <w:trHeight w:val="2622" w:hRule="atLeast"/>
          <w:jc w:val="center"/>
        </w:trPr>
        <w:tc>
          <w:tcPr>
            <w:tcW w:w="709" w:type="dxa"/>
            <w:vMerge w:val="continue"/>
            <w:tcBorders>
              <w:left w:val="single" w:color="000000" w:sz="4" w:space="0"/>
              <w:right w:val="single" w:color="000000" w:sz="4" w:space="0"/>
            </w:tcBorders>
          </w:tcPr>
          <w:p w14:paraId="35181205">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7BDA8">
            <w:pPr>
              <w:spacing w:line="5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w:t>
            </w:r>
            <w:r>
              <w:rPr>
                <w:rFonts w:hint="eastAsia" w:ascii="宋体" w:hAnsi="宋体"/>
                <w:szCs w:val="21"/>
                <w:lang w:eastAsia="zh-CN"/>
              </w:rPr>
              <w:t>网络</w:t>
            </w:r>
            <w:r>
              <w:rPr>
                <w:rFonts w:hint="eastAsia" w:ascii="宋体" w:hAnsi="宋体"/>
                <w:szCs w:val="21"/>
              </w:rPr>
              <w:t>营销》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4CCD0">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本课程目标是通过学习与实训，使学 生掌握网络营销的基本原理和方法， 尤其是网络营销相对于传统营销的 创新之处。</w:t>
            </w:r>
          </w:p>
          <w:p w14:paraId="06004742">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eastAsia="宋体" w:cs="Times New Roman"/>
                <w:kern w:val="2"/>
                <w:sz w:val="21"/>
                <w:szCs w:val="21"/>
                <w:lang w:val="en-US" w:eastAsia="zh-CN" w:bidi="ar-SA"/>
              </w:rPr>
            </w:pP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58137">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课程学习，要求学生掌握网络商务信息采集的基本知识和操作，主要包括：熟悉网络信息收集和整理方法，能够使用网络检索工具，收集客户信息并对信息初步分类整理；掌握网络商务信息发布的相关知识和技能：了解网络信息和广告发布方法，能够利用电子邮件和网络发布商务信息</w:t>
            </w:r>
          </w:p>
          <w:p w14:paraId="11F1E207">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eastAsia="宋体" w:cs="Times New Roman"/>
                <w:kern w:val="2"/>
                <w:sz w:val="21"/>
                <w:szCs w:val="21"/>
                <w:lang w:val="en-US" w:eastAsia="zh-CN" w:bidi="ar-SA"/>
              </w:rPr>
            </w:pPr>
          </w:p>
        </w:tc>
      </w:tr>
      <w:tr w14:paraId="411F013B">
        <w:tblPrEx>
          <w:tblCellMar>
            <w:top w:w="0" w:type="dxa"/>
            <w:left w:w="0" w:type="dxa"/>
            <w:bottom w:w="0" w:type="dxa"/>
            <w:right w:w="0" w:type="dxa"/>
          </w:tblCellMar>
        </w:tblPrEx>
        <w:trPr>
          <w:trHeight w:val="2622" w:hRule="atLeast"/>
          <w:jc w:val="center"/>
        </w:trPr>
        <w:tc>
          <w:tcPr>
            <w:tcW w:w="709" w:type="dxa"/>
            <w:vMerge w:val="restart"/>
            <w:tcBorders>
              <w:top w:val="single" w:color="000000" w:sz="4" w:space="0"/>
              <w:left w:val="single" w:color="000000" w:sz="4" w:space="0"/>
              <w:right w:val="single" w:color="000000" w:sz="4" w:space="0"/>
            </w:tcBorders>
            <w:vAlign w:val="center"/>
          </w:tcPr>
          <w:p w14:paraId="661B2D72">
            <w:pPr>
              <w:spacing w:line="500" w:lineRule="exact"/>
              <w:jc w:val="center"/>
              <w:rPr>
                <w:rFonts w:hint="default" w:ascii="宋体" w:hAnsi="宋体" w:eastAsia="宋体"/>
                <w:szCs w:val="21"/>
                <w:lang w:val="en-US" w:eastAsia="zh-CN"/>
              </w:rPr>
            </w:pPr>
            <w:r>
              <w:rPr>
                <w:rFonts w:hint="eastAsia" w:ascii="宋体" w:hAnsi="宋体"/>
                <w:szCs w:val="21"/>
                <w:lang w:val="en-US" w:eastAsia="zh-CN"/>
              </w:rPr>
              <w:t>2、商品采编及处理方向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860C3">
            <w:pPr>
              <w:spacing w:line="500" w:lineRule="exact"/>
              <w:jc w:val="left"/>
              <w:rPr>
                <w:rFonts w:hint="eastAsia" w:ascii="宋体" w:hAnsi="宋体"/>
                <w:szCs w:val="21"/>
              </w:rPr>
            </w:pPr>
            <w:r>
              <w:rPr>
                <w:rFonts w:hint="eastAsia" w:ascii="宋体" w:hAnsi="宋体"/>
                <w:szCs w:val="21"/>
              </w:rPr>
              <w:t>《图片拍摄》</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59B82">
            <w:pPr>
              <w:widowControl/>
              <w:spacing w:line="240" w:lineRule="atLeast"/>
              <w:jc w:val="left"/>
              <w:rPr>
                <w:rFonts w:ascii="宋体" w:hAnsi="宋体"/>
                <w:szCs w:val="21"/>
              </w:rPr>
            </w:pPr>
            <w:r>
              <w:rPr>
                <w:rFonts w:hint="eastAsia" w:ascii="宋体" w:hAnsi="宋体"/>
                <w:szCs w:val="21"/>
              </w:rPr>
              <w:t xml:space="preserve">通过课程学习，使学生了解商品拍摄 </w:t>
            </w:r>
          </w:p>
          <w:p w14:paraId="0274A62A">
            <w:pPr>
              <w:widowControl/>
              <w:spacing w:line="240" w:lineRule="atLeast"/>
              <w:jc w:val="left"/>
              <w:rPr>
                <w:rFonts w:ascii="宋体" w:hAnsi="宋体"/>
                <w:szCs w:val="21"/>
              </w:rPr>
            </w:pPr>
            <w:r>
              <w:rPr>
                <w:rFonts w:hint="eastAsia" w:ascii="宋体" w:hAnsi="宋体"/>
                <w:szCs w:val="21"/>
              </w:rPr>
              <w:t xml:space="preserve">基础，包括摄影作品赏析、商品拍摄 </w:t>
            </w:r>
          </w:p>
          <w:p w14:paraId="24D89DBC">
            <w:pPr>
              <w:widowControl/>
              <w:spacing w:line="240" w:lineRule="atLeast"/>
              <w:jc w:val="left"/>
              <w:rPr>
                <w:rFonts w:hint="eastAsia" w:ascii="宋体" w:hAnsi="宋体"/>
                <w:szCs w:val="21"/>
              </w:rPr>
            </w:pPr>
            <w:r>
              <w:rPr>
                <w:rFonts w:hint="eastAsia" w:ascii="宋体" w:hAnsi="宋体"/>
                <w:szCs w:val="21"/>
              </w:rPr>
              <w:t>基础知识、构图练习、曝光三要素. 并且掌握各种工具、滤镜的使用，图像效果处理、文字编辑等能力，通过 Photoshop 软件熟练地把设计构思表现出来，掌握设计构思、创意、制作到输出的整个流程。</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AFFD0">
            <w:pPr>
              <w:spacing w:line="240" w:lineRule="atLeast"/>
              <w:ind w:firstLine="420" w:firstLineChars="200"/>
              <w:rPr>
                <w:rFonts w:hint="eastAsia" w:ascii="宋体" w:hAnsi="宋体"/>
                <w:szCs w:val="21"/>
              </w:rPr>
            </w:pPr>
            <w:r>
              <w:rPr>
                <w:rFonts w:hint="eastAsia" w:ascii="宋体" w:hAnsi="宋体"/>
                <w:szCs w:val="21"/>
              </w:rPr>
              <w:t>通过课程学习，能够独立进行产品的摄影、取材，能够独立进行产品的编辑、后期处理。了解电子商务基本流程，具备一定的摄影入门基础知识，掌握产品摄影的重要性，了解相机的分类、使用和对焦，具备曝光控制的能力（光圈、速度、感光度），了解构图（产品类）的相关知识，具备灯光的运用技巧，具备静物、人物、外景摄影技巧。</w:t>
            </w:r>
          </w:p>
        </w:tc>
      </w:tr>
      <w:tr w14:paraId="2E0431E9">
        <w:tblPrEx>
          <w:tblCellMar>
            <w:top w:w="0" w:type="dxa"/>
            <w:left w:w="0" w:type="dxa"/>
            <w:bottom w:w="0" w:type="dxa"/>
            <w:right w:w="0" w:type="dxa"/>
          </w:tblCellMar>
        </w:tblPrEx>
        <w:trPr>
          <w:trHeight w:val="2522" w:hRule="atLeast"/>
          <w:jc w:val="center"/>
        </w:trPr>
        <w:tc>
          <w:tcPr>
            <w:tcW w:w="709" w:type="dxa"/>
            <w:vMerge w:val="continue"/>
            <w:tcBorders>
              <w:left w:val="single" w:color="000000" w:sz="4" w:space="0"/>
              <w:right w:val="single" w:color="000000" w:sz="4" w:space="0"/>
            </w:tcBorders>
          </w:tcPr>
          <w:p w14:paraId="60770408">
            <w:pPr>
              <w:spacing w:line="500" w:lineRule="exact"/>
              <w:jc w:val="center"/>
              <w:rPr>
                <w:rFonts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018DB">
            <w:pPr>
              <w:spacing w:line="500" w:lineRule="exact"/>
              <w:jc w:val="left"/>
              <w:rPr>
                <w:rFonts w:ascii="宋体" w:hAnsi="宋体"/>
                <w:szCs w:val="21"/>
              </w:rPr>
            </w:pPr>
            <w:r>
              <w:rPr>
                <w:rFonts w:hint="eastAsia" w:ascii="宋体" w:hAnsi="宋体"/>
                <w:szCs w:val="21"/>
              </w:rPr>
              <w:t>《营销型网店美工》</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A9CE7">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本课程从网店页面配色技巧入手讲授，从设计基础到产品精修，从图片美化到图片设计及后期店铺装修，全面系统化地指导大家进行网店美工实操。</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85FF8">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 xml:space="preserve">通过本课程的学习，使学生在网店视觉设计营销的领域从入门到基本掌握一定的技能，培养学生站在淘宝站内营销的角度中，更好地通过制图技巧来呈现最终作品，使学生具备能够独立操作网店图片的能力。 </w:t>
            </w:r>
          </w:p>
          <w:p w14:paraId="2240DAC9">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p>
        </w:tc>
      </w:tr>
      <w:tr w14:paraId="4C84AF82">
        <w:tblPrEx>
          <w:tblCellMar>
            <w:top w:w="0" w:type="dxa"/>
            <w:left w:w="0" w:type="dxa"/>
            <w:bottom w:w="0" w:type="dxa"/>
            <w:right w:w="0" w:type="dxa"/>
          </w:tblCellMar>
        </w:tblPrEx>
        <w:trPr>
          <w:trHeight w:val="2522" w:hRule="atLeast"/>
          <w:jc w:val="center"/>
        </w:trPr>
        <w:tc>
          <w:tcPr>
            <w:tcW w:w="709" w:type="dxa"/>
            <w:vMerge w:val="continue"/>
            <w:tcBorders>
              <w:left w:val="single" w:color="000000" w:sz="4" w:space="0"/>
              <w:right w:val="single" w:color="000000" w:sz="4" w:space="0"/>
            </w:tcBorders>
          </w:tcPr>
          <w:p w14:paraId="2B5E705E">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D8AD5">
            <w:pPr>
              <w:spacing w:line="500" w:lineRule="exact"/>
              <w:jc w:val="left"/>
              <w:rPr>
                <w:rFonts w:hint="eastAsia" w:ascii="宋体" w:hAnsi="宋体"/>
                <w:szCs w:val="21"/>
              </w:rPr>
            </w:pPr>
            <w:r>
              <w:rPr>
                <w:rFonts w:hint="eastAsia" w:ascii="宋体" w:hAnsi="宋体"/>
                <w:szCs w:val="21"/>
              </w:rPr>
              <w:t>《电商创意海报设计》</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8C527">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本次课程主要让学生掌握创意海报思路以及实战，采用理论加实操的讲解方式，理论讲解主要围绕怎么增加画面层次、怎么去想创意灵感。</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9AEFA">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主要学习的内容是主要有电商海报设计小技巧如通常摄影师给我们的产品照里，会有一些场景产品图，可以拿来直接用。还有做好电商海报的原则，比如对齐的排版存在着一道看不见的线，与海报的边界线平行着，将文案自然地串联在一起。在设计中运用对比的原则能让人有种分外醒目的感觉，并且增强画面的视觉效果。</w:t>
            </w:r>
          </w:p>
          <w:p w14:paraId="76483C2F">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p>
        </w:tc>
      </w:tr>
      <w:tr w14:paraId="61C2E8CD">
        <w:tblPrEx>
          <w:tblCellMar>
            <w:top w:w="0" w:type="dxa"/>
            <w:left w:w="0" w:type="dxa"/>
            <w:bottom w:w="0" w:type="dxa"/>
            <w:right w:w="0" w:type="dxa"/>
          </w:tblCellMar>
        </w:tblPrEx>
        <w:trPr>
          <w:trHeight w:val="2522" w:hRule="atLeast"/>
          <w:jc w:val="center"/>
        </w:trPr>
        <w:tc>
          <w:tcPr>
            <w:tcW w:w="709" w:type="dxa"/>
            <w:vMerge w:val="continue"/>
            <w:tcBorders>
              <w:left w:val="single" w:color="000000" w:sz="4" w:space="0"/>
              <w:bottom w:val="single" w:color="000000" w:sz="4" w:space="0"/>
              <w:right w:val="single" w:color="000000" w:sz="4" w:space="0"/>
            </w:tcBorders>
          </w:tcPr>
          <w:p w14:paraId="49242EFE">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4147F">
            <w:pPr>
              <w:spacing w:line="500" w:lineRule="exact"/>
              <w:jc w:val="left"/>
              <w:rPr>
                <w:rFonts w:hint="eastAsia" w:ascii="宋体" w:hAnsi="宋体"/>
                <w:szCs w:val="21"/>
              </w:rPr>
            </w:pPr>
            <w:r>
              <w:rPr>
                <w:rFonts w:hint="eastAsia" w:ascii="宋体" w:hAnsi="宋体"/>
                <w:szCs w:val="21"/>
              </w:rPr>
              <w:t>《网店美工综合实训》</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F119F">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从网店页面配色技巧入手讲授，从设计基础到产品精修，从图片美化到图片设计及后期店铺装修，全面系统化地指导大家进行网店美工实操。通过本课程的学习，使学美工生在网店视觉设计营的领域从入实训门到基本掌握一定的技能，培养学生站在淘宝站内营销的角度中，更好地制作有营销作用的图片。</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DB905">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szCs w:val="21"/>
              </w:rPr>
            </w:pPr>
            <w:r>
              <w:rPr>
                <w:rFonts w:hint="eastAsia" w:ascii="宋体" w:hAnsi="宋体"/>
                <w:szCs w:val="21"/>
              </w:rPr>
              <w:t>通过综合实训，使学生进一步提高和掌握对色彩基础知识色相、明度、纯度。空间混合概念，色彩搭配，色彩的心理、网页的色彩设计、配色软件的使用等)、平面构成(平面设计构图的形式要素、关系要素，平面设计构图的基本形式平面设计构图的形式规律，平面设计构图的几种常用的表现方法等)版式。</w:t>
            </w:r>
          </w:p>
        </w:tc>
      </w:tr>
      <w:tr w14:paraId="2EA953F6">
        <w:tblPrEx>
          <w:tblCellMar>
            <w:top w:w="0" w:type="dxa"/>
            <w:left w:w="0" w:type="dxa"/>
            <w:bottom w:w="0" w:type="dxa"/>
            <w:right w:w="0" w:type="dxa"/>
          </w:tblCellMar>
        </w:tblPrEx>
        <w:trPr>
          <w:trHeight w:val="2522" w:hRule="atLeast"/>
          <w:jc w:val="center"/>
        </w:trPr>
        <w:tc>
          <w:tcPr>
            <w:tcW w:w="709" w:type="dxa"/>
            <w:vMerge w:val="restart"/>
            <w:tcBorders>
              <w:top w:val="single" w:color="000000" w:sz="4" w:space="0"/>
              <w:left w:val="single" w:color="000000" w:sz="4" w:space="0"/>
              <w:right w:val="single" w:color="000000" w:sz="4" w:space="0"/>
            </w:tcBorders>
            <w:vAlign w:val="center"/>
          </w:tcPr>
          <w:p w14:paraId="23987994">
            <w:pPr>
              <w:spacing w:line="500" w:lineRule="exact"/>
              <w:jc w:val="center"/>
              <w:rPr>
                <w:rFonts w:hint="default" w:ascii="宋体" w:hAnsi="宋体" w:eastAsia="宋体"/>
                <w:szCs w:val="21"/>
                <w:lang w:val="en-US" w:eastAsia="zh-CN"/>
              </w:rPr>
            </w:pPr>
            <w:r>
              <w:rPr>
                <w:rFonts w:hint="eastAsia" w:ascii="宋体" w:hAnsi="宋体"/>
                <w:szCs w:val="21"/>
                <w:lang w:val="en-US" w:eastAsia="zh-CN"/>
              </w:rPr>
              <w:t>3、新媒体运营方向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9EB84">
            <w:pPr>
              <w:spacing w:line="500" w:lineRule="exact"/>
              <w:jc w:val="left"/>
              <w:rPr>
                <w:rFonts w:hint="eastAsia" w:ascii="宋体" w:hAnsi="宋体"/>
                <w:szCs w:val="21"/>
              </w:rPr>
            </w:pPr>
            <w:r>
              <w:rPr>
                <w:rFonts w:hint="eastAsia" w:ascii="宋体" w:hAnsi="宋体"/>
                <w:szCs w:val="21"/>
              </w:rPr>
              <w:t>《新媒体概论》</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E42E2">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szCs w:val="21"/>
              </w:rPr>
            </w:pPr>
            <w:r>
              <w:rPr>
                <w:rFonts w:hint="eastAsia" w:ascii="宋体" w:hAnsi="宋体"/>
                <w:szCs w:val="21"/>
              </w:rPr>
              <w:t>通过新媒体运营专项教学，使学生进一步掌握网络营销，新媒体运营等综合知识。</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FC055">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szCs w:val="21"/>
              </w:rPr>
            </w:pPr>
            <w:r>
              <w:rPr>
                <w:rFonts w:hint="eastAsia" w:ascii="宋体" w:hAnsi="宋体"/>
                <w:szCs w:val="21"/>
              </w:rPr>
              <w:t>主要教学内容就是让学生了解最新的的自媒体平台，了解各个平台的运营规则。学习发布自媒体内容，包括发布内容的脚本编写、策划，前期宣传和推广等，让学生学会打造一个有吸引力的自媒体账户。</w:t>
            </w:r>
          </w:p>
        </w:tc>
      </w:tr>
      <w:tr w14:paraId="594ACD1F">
        <w:tblPrEx>
          <w:tblCellMar>
            <w:top w:w="0" w:type="dxa"/>
            <w:left w:w="0" w:type="dxa"/>
            <w:bottom w:w="0" w:type="dxa"/>
            <w:right w:w="0" w:type="dxa"/>
          </w:tblCellMar>
        </w:tblPrEx>
        <w:trPr>
          <w:trHeight w:val="2522" w:hRule="atLeast"/>
          <w:jc w:val="center"/>
        </w:trPr>
        <w:tc>
          <w:tcPr>
            <w:tcW w:w="709" w:type="dxa"/>
            <w:vMerge w:val="continue"/>
            <w:tcBorders>
              <w:left w:val="single" w:color="000000" w:sz="4" w:space="0"/>
              <w:right w:val="single" w:color="000000" w:sz="4" w:space="0"/>
            </w:tcBorders>
            <w:vAlign w:val="center"/>
          </w:tcPr>
          <w:p w14:paraId="60BD27C0">
            <w:pPr>
              <w:spacing w:line="500" w:lineRule="exact"/>
              <w:jc w:val="center"/>
              <w:rPr>
                <w:rFonts w:hint="eastAsia" w:ascii="宋体" w:hAnsi="宋体"/>
                <w:szCs w:val="21"/>
                <w:lang w:val="en-US"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FCE96E5">
            <w:pPr>
              <w:spacing w:line="500" w:lineRule="exact"/>
              <w:jc w:val="left"/>
              <w:rPr>
                <w:rFonts w:hint="eastAsia" w:ascii="宋体" w:hAnsi="宋体"/>
                <w:szCs w:val="21"/>
                <w:lang w:val="en-US" w:eastAsia="zh-CN"/>
              </w:rPr>
            </w:pPr>
            <w:r>
              <w:rPr>
                <w:rFonts w:hint="eastAsia" w:ascii="宋体" w:hAnsi="宋体"/>
                <w:szCs w:val="21"/>
              </w:rPr>
              <w:t>《</w:t>
            </w:r>
            <w:r>
              <w:rPr>
                <w:rFonts w:hint="eastAsia" w:ascii="宋体" w:hAnsi="宋体"/>
                <w:szCs w:val="21"/>
                <w:lang w:eastAsia="zh-CN"/>
              </w:rPr>
              <w:t>短视频拍摄与运营</w:t>
            </w:r>
            <w:r>
              <w:rPr>
                <w:rFonts w:hint="eastAsia" w:ascii="宋体" w:hAnsi="宋体"/>
                <w:szCs w:val="21"/>
              </w:rPr>
              <w:t>》</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66E5354C">
            <w:pPr>
              <w:spacing w:line="500" w:lineRule="exact"/>
              <w:jc w:val="left"/>
              <w:rPr>
                <w:rFonts w:hint="eastAsia" w:ascii="宋体" w:hAnsi="宋体"/>
                <w:szCs w:val="21"/>
                <w:lang w:val="en-US" w:eastAsia="zh-CN"/>
              </w:rPr>
            </w:pPr>
            <w:r>
              <w:rPr>
                <w:rFonts w:hint="eastAsia" w:ascii="宋体" w:hAnsi="宋体"/>
                <w:szCs w:val="21"/>
              </w:rPr>
              <w:t>通过学习，培养学生对工作流程和视频剪辑的操作能力，掌握数字特效等的操作方法，培养学生对软件、硬件组织协调能力及对内容及形式的策划能力。</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14:paraId="35D5B626">
            <w:pPr>
              <w:spacing w:line="500" w:lineRule="exact"/>
              <w:jc w:val="left"/>
              <w:rPr>
                <w:rFonts w:hint="eastAsia" w:ascii="宋体" w:hAnsi="宋体"/>
                <w:szCs w:val="21"/>
                <w:lang w:val="en-US" w:eastAsia="zh-CN"/>
              </w:rPr>
            </w:pPr>
            <w:r>
              <w:rPr>
                <w:rFonts w:hint="eastAsia" w:ascii="宋体" w:hAnsi="宋体"/>
                <w:szCs w:val="21"/>
              </w:rPr>
              <w:t>主要使学生了解整个视频的剪辑制作过程，掌握视频剪辑的基本方法和手段。培养学生的观察和分析力，培养学生运用软件对视频进行转场、渲染、营销等能力。</w:t>
            </w:r>
          </w:p>
        </w:tc>
      </w:tr>
      <w:tr w14:paraId="6B3C4F4B">
        <w:tblPrEx>
          <w:tblCellMar>
            <w:top w:w="0" w:type="dxa"/>
            <w:left w:w="0" w:type="dxa"/>
            <w:bottom w:w="0" w:type="dxa"/>
            <w:right w:w="0" w:type="dxa"/>
          </w:tblCellMar>
        </w:tblPrEx>
        <w:trPr>
          <w:trHeight w:val="1694" w:hRule="atLeast"/>
          <w:jc w:val="center"/>
        </w:trPr>
        <w:tc>
          <w:tcPr>
            <w:tcW w:w="709" w:type="dxa"/>
            <w:vMerge w:val="continue"/>
            <w:tcBorders>
              <w:left w:val="single" w:color="000000" w:sz="4" w:space="0"/>
              <w:right w:val="single" w:color="000000" w:sz="4" w:space="0"/>
            </w:tcBorders>
          </w:tcPr>
          <w:p w14:paraId="0CD9F8A0">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DB0CB">
            <w:pPr>
              <w:spacing w:line="500" w:lineRule="exact"/>
              <w:jc w:val="left"/>
              <w:rPr>
                <w:rFonts w:hint="eastAsia" w:ascii="宋体" w:hAnsi="宋体"/>
                <w:szCs w:val="21"/>
              </w:rPr>
            </w:pPr>
            <w:r>
              <w:rPr>
                <w:rFonts w:hint="eastAsia" w:ascii="宋体" w:hAnsi="宋体"/>
                <w:szCs w:val="21"/>
              </w:rPr>
              <w:t>《直播营销》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F46F0">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通过本课程学习让学生掌握直播方案的撰写方法，直播方案执行规划，以及直播的前期引流等等。</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A23C5">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本课程主要教学的直播平台的规则，直播平台的设置，直播软件测试，直播内容的编写策划推广等。</w:t>
            </w:r>
          </w:p>
        </w:tc>
      </w:tr>
      <w:tr w14:paraId="5073A0CB">
        <w:tblPrEx>
          <w:tblCellMar>
            <w:top w:w="0" w:type="dxa"/>
            <w:left w:w="0" w:type="dxa"/>
            <w:bottom w:w="0" w:type="dxa"/>
            <w:right w:w="0" w:type="dxa"/>
          </w:tblCellMar>
        </w:tblPrEx>
        <w:trPr>
          <w:trHeight w:val="1947" w:hRule="atLeast"/>
          <w:jc w:val="center"/>
        </w:trPr>
        <w:tc>
          <w:tcPr>
            <w:tcW w:w="709" w:type="dxa"/>
            <w:vMerge w:val="continue"/>
            <w:tcBorders>
              <w:left w:val="single" w:color="000000" w:sz="4" w:space="0"/>
              <w:bottom w:val="single" w:color="000000" w:sz="4" w:space="0"/>
              <w:right w:val="single" w:color="000000" w:sz="4" w:space="0"/>
            </w:tcBorders>
          </w:tcPr>
          <w:p w14:paraId="162562A6">
            <w:pPr>
              <w:spacing w:line="500" w:lineRule="exact"/>
              <w:jc w:val="center"/>
              <w:rPr>
                <w:rFonts w:hint="eastAsia" w:ascii="宋体" w:hAnsi="宋体"/>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14E36">
            <w:pPr>
              <w:spacing w:line="500" w:lineRule="exact"/>
              <w:jc w:val="left"/>
              <w:rPr>
                <w:rFonts w:hint="eastAsia" w:ascii="宋体" w:hAnsi="宋体"/>
                <w:szCs w:val="21"/>
              </w:rPr>
            </w:pPr>
            <w:r>
              <w:rPr>
                <w:rFonts w:hint="eastAsia" w:ascii="宋体" w:hAnsi="宋体"/>
                <w:szCs w:val="21"/>
              </w:rPr>
              <w:t>《</w:t>
            </w:r>
            <w:r>
              <w:rPr>
                <w:rFonts w:hint="eastAsia" w:ascii="宋体" w:hAnsi="宋体"/>
                <w:szCs w:val="21"/>
                <w:lang w:eastAsia="zh-CN"/>
              </w:rPr>
              <w:t>移动电商</w:t>
            </w:r>
            <w:r>
              <w:rPr>
                <w:rFonts w:hint="eastAsia" w:ascii="宋体" w:hAnsi="宋体"/>
                <w:szCs w:val="21"/>
              </w:rPr>
              <w:t>》</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8A5BD">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通过本课程的学习，让学生可以利用微信、QQ等社交工具里的社群功能来进行电子商务运营工作。</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51BC6">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本课程主要学习内容有社群与产品型社群的区别、如何增加粉丝，如何用微信来进行社群布局、前期如何在社群维护、以及如何在微信社群里运营电子商务</w:t>
            </w:r>
          </w:p>
        </w:tc>
      </w:tr>
      <w:tr w14:paraId="79A7BD60">
        <w:tblPrEx>
          <w:tblCellMar>
            <w:top w:w="0" w:type="dxa"/>
            <w:left w:w="0" w:type="dxa"/>
            <w:bottom w:w="0" w:type="dxa"/>
            <w:right w:w="0" w:type="dxa"/>
          </w:tblCellMar>
        </w:tblPrEx>
        <w:trPr>
          <w:trHeight w:val="197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8586E6">
            <w:pPr>
              <w:spacing w:line="500" w:lineRule="exact"/>
              <w:jc w:val="center"/>
              <w:rPr>
                <w:rFonts w:hint="default" w:ascii="宋体" w:hAnsi="宋体" w:eastAsia="宋体"/>
                <w:szCs w:val="21"/>
                <w:lang w:val="en-US" w:eastAsia="zh-CN"/>
              </w:rPr>
            </w:pPr>
            <w:r>
              <w:rPr>
                <w:rFonts w:hint="eastAsia" w:ascii="宋体" w:hAnsi="宋体"/>
                <w:szCs w:val="21"/>
                <w:lang w:val="en-US" w:eastAsia="zh-CN"/>
              </w:rPr>
              <w:t>4、创新创业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C2084">
            <w:pPr>
              <w:spacing w:line="500" w:lineRule="exact"/>
              <w:jc w:val="left"/>
              <w:rPr>
                <w:rFonts w:hint="eastAsia" w:ascii="宋体" w:hAnsi="宋体"/>
                <w:szCs w:val="21"/>
              </w:rPr>
            </w:pPr>
            <w:r>
              <w:rPr>
                <w:rFonts w:hint="eastAsia" w:ascii="宋体" w:hAnsi="宋体"/>
                <w:szCs w:val="21"/>
              </w:rPr>
              <w:t>《社交电商创新创业》</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888F7">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通过本课程的学习实践，普及教育创新创业理念，同时应用最新的社交电商平台让学生实现校内创业</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CED0F">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szCs w:val="21"/>
              </w:rPr>
            </w:pPr>
            <w:r>
              <w:rPr>
                <w:rFonts w:hint="eastAsia" w:ascii="宋体" w:hAnsi="宋体"/>
                <w:szCs w:val="21"/>
              </w:rPr>
              <w:t>本课程主要学习内容是创新创业专业知识，同时学习现阶段社交电商的规则，以及各个平台的区别，从中选择最适合学生创业的0投资平台。培养学生的创新创业意识，从而实现让学生毕业既就业。</w:t>
            </w:r>
          </w:p>
        </w:tc>
      </w:tr>
    </w:tbl>
    <w:p w14:paraId="0825C491">
      <w:pPr>
        <w:pStyle w:val="3"/>
        <w:ind w:left="0" w:leftChars="0" w:firstLine="562" w:firstLineChars="200"/>
        <w:outlineLvl w:val="0"/>
        <w:rPr>
          <w:b/>
          <w:sz w:val="28"/>
          <w:szCs w:val="28"/>
        </w:rPr>
      </w:pPr>
      <w:bookmarkStart w:id="23" w:name="_Toc25212"/>
      <w:bookmarkStart w:id="24" w:name="_Toc15377"/>
      <w:bookmarkStart w:id="25" w:name="_Toc508097611"/>
      <w:r>
        <w:rPr>
          <w:rFonts w:hint="eastAsia" w:ascii="黑体" w:hAnsi="黑体" w:cs="黑体"/>
          <w:b/>
          <w:sz w:val="28"/>
          <w:szCs w:val="28"/>
        </w:rPr>
        <w:t>七、教学进程总体安排</w:t>
      </w:r>
      <w:bookmarkEnd w:id="23"/>
    </w:p>
    <w:p w14:paraId="341DD6ED">
      <w:pPr>
        <w:pStyle w:val="3"/>
        <w:ind w:firstLine="560"/>
        <w:rPr>
          <w:rFonts w:hint="eastAsia" w:ascii="宋体" w:hAnsi="宋体" w:eastAsia="宋体" w:cs="宋体"/>
          <w:b/>
          <w:bCs w:val="0"/>
        </w:rPr>
      </w:pPr>
      <w:r>
        <w:rPr>
          <w:rFonts w:hint="eastAsia" w:ascii="宋体" w:hAnsi="宋体" w:eastAsia="宋体" w:cs="宋体"/>
          <w:b/>
          <w:bCs w:val="0"/>
        </w:rPr>
        <w:t>（一）人才培养模式</w:t>
      </w:r>
      <w:bookmarkEnd w:id="24"/>
      <w:bookmarkEnd w:id="25"/>
    </w:p>
    <w:p w14:paraId="478A594B">
      <w:pPr>
        <w:spacing w:line="500" w:lineRule="exact"/>
        <w:ind w:firstLine="560" w:firstLineChars="200"/>
        <w:jc w:val="left"/>
        <w:rPr>
          <w:rFonts w:ascii="宋体" w:hAnsi="宋体" w:cs="宋体"/>
          <w:kern w:val="0"/>
          <w:sz w:val="28"/>
          <w:szCs w:val="28"/>
          <w:lang w:bidi="hi-IN"/>
        </w:rPr>
      </w:pPr>
      <w:r>
        <w:rPr>
          <w:rFonts w:hint="eastAsia" w:ascii="宋体" w:hAnsi="宋体" w:cs="宋体"/>
          <w:kern w:val="0"/>
          <w:sz w:val="28"/>
          <w:szCs w:val="28"/>
          <w:lang w:bidi="hi-IN"/>
        </w:rPr>
        <w:t>构建电子商务专业“</w:t>
      </w:r>
      <w:r>
        <w:rPr>
          <w:rFonts w:hint="eastAsia" w:ascii="宋体" w:hAnsi="宋体" w:cs="宋体"/>
          <w:kern w:val="0"/>
          <w:sz w:val="28"/>
          <w:szCs w:val="28"/>
          <w:lang w:eastAsia="zh-CN" w:bidi="hi-IN"/>
        </w:rPr>
        <w:t>项目</w:t>
      </w:r>
      <w:r>
        <w:rPr>
          <w:rFonts w:hint="eastAsia" w:ascii="宋体" w:hAnsi="宋体" w:cs="宋体"/>
          <w:kern w:val="0"/>
          <w:sz w:val="28"/>
          <w:szCs w:val="28"/>
          <w:lang w:bidi="hi-IN"/>
        </w:rPr>
        <w:t>驱动，</w:t>
      </w:r>
      <w:r>
        <w:rPr>
          <w:rFonts w:hint="eastAsia" w:ascii="宋体" w:hAnsi="宋体" w:cs="宋体"/>
          <w:kern w:val="0"/>
          <w:sz w:val="28"/>
          <w:szCs w:val="28"/>
          <w:lang w:eastAsia="zh-CN" w:bidi="hi-IN"/>
        </w:rPr>
        <w:t>理实一体化</w:t>
      </w:r>
      <w:r>
        <w:rPr>
          <w:rFonts w:hint="eastAsia" w:ascii="宋体" w:hAnsi="宋体" w:cs="宋体"/>
          <w:kern w:val="0"/>
          <w:sz w:val="28"/>
          <w:szCs w:val="28"/>
          <w:lang w:bidi="hi-IN"/>
        </w:rPr>
        <w:t>”的人才培养模式。</w:t>
      </w:r>
    </w:p>
    <w:p w14:paraId="0A2F29FA">
      <w:pPr>
        <w:spacing w:line="500" w:lineRule="exact"/>
        <w:ind w:firstLine="560" w:firstLineChars="200"/>
        <w:jc w:val="left"/>
        <w:rPr>
          <w:rFonts w:ascii="宋体" w:hAnsi="宋体" w:cs="宋体"/>
          <w:kern w:val="0"/>
          <w:sz w:val="28"/>
          <w:szCs w:val="28"/>
          <w:lang w:bidi="hi-IN"/>
        </w:rPr>
      </w:pPr>
      <w:r>
        <w:rPr>
          <w:rFonts w:hint="eastAsia" w:ascii="宋体" w:hAnsi="宋体" w:cs="宋体"/>
          <w:kern w:val="0"/>
          <w:sz w:val="28"/>
          <w:szCs w:val="28"/>
          <w:lang w:eastAsia="zh-CN" w:bidi="hi-IN"/>
        </w:rPr>
        <w:t>结合乡村振兴农村电商等政策支持，与京东建立实训中心，</w:t>
      </w:r>
      <w:r>
        <w:rPr>
          <w:rFonts w:hint="eastAsia" w:ascii="宋体" w:hAnsi="宋体" w:cs="宋体"/>
          <w:kern w:val="0"/>
          <w:sz w:val="28"/>
          <w:szCs w:val="28"/>
          <w:lang w:bidi="hi-IN"/>
        </w:rPr>
        <w:t>为学生实训提供真实的企业环境，与学校教学有效融合，形成</w:t>
      </w:r>
      <w:r>
        <w:rPr>
          <w:rFonts w:hint="eastAsia" w:ascii="宋体" w:hAnsi="宋体" w:cs="宋体"/>
          <w:kern w:val="0"/>
          <w:sz w:val="28"/>
          <w:szCs w:val="28"/>
          <w:lang w:eastAsia="zh-CN" w:bidi="hi-IN"/>
        </w:rPr>
        <w:t>政府、</w:t>
      </w:r>
      <w:r>
        <w:rPr>
          <w:rFonts w:hint="eastAsia" w:ascii="宋体" w:hAnsi="宋体" w:cs="宋体"/>
          <w:kern w:val="0"/>
          <w:sz w:val="28"/>
          <w:szCs w:val="28"/>
          <w:lang w:bidi="hi-IN"/>
        </w:rPr>
        <w:t>学校、企业</w:t>
      </w:r>
      <w:r>
        <w:rPr>
          <w:rFonts w:hint="eastAsia" w:ascii="宋体" w:hAnsi="宋体" w:cs="宋体"/>
          <w:kern w:val="0"/>
          <w:sz w:val="28"/>
          <w:szCs w:val="28"/>
          <w:lang w:eastAsia="zh-CN" w:bidi="hi-IN"/>
        </w:rPr>
        <w:t>、村镇四方联动</w:t>
      </w:r>
      <w:r>
        <w:rPr>
          <w:rFonts w:hint="eastAsia" w:ascii="宋体" w:hAnsi="宋体" w:cs="宋体"/>
          <w:kern w:val="0"/>
          <w:sz w:val="28"/>
          <w:szCs w:val="28"/>
          <w:lang w:bidi="hi-IN"/>
        </w:rPr>
        <w:t>的综合性教学模式，</w:t>
      </w:r>
      <w:r>
        <w:rPr>
          <w:rFonts w:hint="eastAsia" w:ascii="宋体" w:hAnsi="宋体"/>
          <w:sz w:val="28"/>
          <w:szCs w:val="28"/>
        </w:rPr>
        <w:t>培养电子商务企业需要的、满足岗位能力要求的高技能人才</w:t>
      </w:r>
      <w:r>
        <w:rPr>
          <w:rFonts w:hint="eastAsia" w:ascii="宋体" w:hAnsi="宋体" w:cs="宋体"/>
          <w:kern w:val="0"/>
          <w:sz w:val="28"/>
          <w:szCs w:val="28"/>
          <w:lang w:bidi="hi-IN"/>
        </w:rPr>
        <w:t>。</w:t>
      </w:r>
    </w:p>
    <w:p w14:paraId="5E27A43D">
      <w:pPr>
        <w:spacing w:line="500" w:lineRule="exact"/>
        <w:ind w:firstLine="560" w:firstLineChars="200"/>
        <w:jc w:val="left"/>
        <w:rPr>
          <w:rFonts w:ascii="宋体" w:hAnsi="宋体"/>
          <w:sz w:val="28"/>
          <w:szCs w:val="28"/>
        </w:rPr>
      </w:pPr>
      <w:r>
        <w:rPr>
          <w:rFonts w:hint="eastAsia" w:ascii="宋体" w:hAnsi="宋体"/>
          <w:sz w:val="28"/>
          <w:szCs w:val="28"/>
        </w:rPr>
        <w:t>实现学习内容和工作岗位对接，是将学习与工作结合在一起的教育模式，主体包括学生、企业、学校。它以职业为导向，充分利用校内外不同的教育环境和资源，把以课堂教学为主的学校教育和直接获取实际经验的校外工作有机结合，贯穿于学生的培养过程之中。利用</w:t>
      </w:r>
      <w:r>
        <w:rPr>
          <w:rFonts w:hint="eastAsia" w:ascii="宋体" w:hAnsi="宋体"/>
          <w:sz w:val="28"/>
          <w:szCs w:val="28"/>
          <w:lang w:eastAsia="zh-CN"/>
        </w:rPr>
        <w:t>京东</w:t>
      </w:r>
      <w:r>
        <w:rPr>
          <w:rFonts w:hint="eastAsia" w:ascii="宋体" w:hAnsi="宋体"/>
          <w:sz w:val="28"/>
          <w:szCs w:val="28"/>
        </w:rPr>
        <w:t>校内实训基地，以工作任务为主线，开展专业岗前实训，将企业岗位技能融入到实训教学中，在企业技术骨干的引导与讲授下，学生直接参与企业的运作，完成实训任务。学生通过学中做，做中学，提升动手能力，培养学生的岗位技能。</w:t>
      </w:r>
    </w:p>
    <w:p w14:paraId="3499067D">
      <w:pPr>
        <w:pStyle w:val="3"/>
        <w:ind w:firstLine="560"/>
        <w:rPr>
          <w:rFonts w:hint="eastAsia" w:ascii="宋体" w:hAnsi="宋体" w:eastAsia="宋体" w:cs="宋体"/>
          <w:b/>
          <w:bCs w:val="0"/>
        </w:rPr>
      </w:pPr>
      <w:bookmarkStart w:id="26" w:name="_Toc6181"/>
      <w:r>
        <w:rPr>
          <w:rFonts w:hint="eastAsia" w:ascii="宋体" w:hAnsi="宋体" w:eastAsia="宋体" w:cs="宋体"/>
          <w:b/>
          <w:bCs w:val="0"/>
        </w:rPr>
        <w:t>（二）教学安排</w:t>
      </w:r>
      <w:bookmarkEnd w:id="26"/>
    </w:p>
    <w:p w14:paraId="66F2B286">
      <w:pPr>
        <w:spacing w:line="500" w:lineRule="exact"/>
        <w:ind w:firstLine="560" w:firstLineChars="200"/>
        <w:jc w:val="left"/>
        <w:textAlignment w:val="baseline"/>
        <w:rPr>
          <w:rFonts w:hint="eastAsia" w:ascii="宋体" w:hAnsi="宋体"/>
          <w:sz w:val="28"/>
          <w:szCs w:val="28"/>
          <w:lang w:eastAsia="zh-CN"/>
        </w:rPr>
      </w:pPr>
      <w:r>
        <w:rPr>
          <w:rFonts w:hint="eastAsia" w:ascii="宋体" w:hAnsi="宋体"/>
          <w:sz w:val="28"/>
          <w:szCs w:val="28"/>
        </w:rPr>
        <w:t>本方案按照三学年，共6学期，每学期约为20周，</w:t>
      </w:r>
      <w:r>
        <w:rPr>
          <w:rFonts w:hint="eastAsia" w:ascii="宋体" w:hAnsi="宋体" w:cs="宋体"/>
          <w:sz w:val="28"/>
          <w:szCs w:val="28"/>
        </w:rPr>
        <w:t>其中教学时间 18 周（含复习考试），</w:t>
      </w:r>
      <w:r>
        <w:rPr>
          <w:rFonts w:hint="eastAsia" w:ascii="宋体" w:hAnsi="宋体"/>
          <w:sz w:val="28"/>
          <w:szCs w:val="28"/>
        </w:rPr>
        <w:t>每周约30课时进行安排。公共基础课在1、2、3、4、5学期开设，专业技能课，在第1、2、3、4、5学期开设，其他（含综合实训）在第6学期开设。本方案总学时数为3</w:t>
      </w:r>
      <w:r>
        <w:rPr>
          <w:rFonts w:hint="eastAsia" w:ascii="宋体" w:hAnsi="宋体"/>
          <w:sz w:val="28"/>
          <w:szCs w:val="28"/>
          <w:lang w:val="en-US" w:eastAsia="zh-CN"/>
        </w:rPr>
        <w:t>408</w:t>
      </w:r>
      <w:r>
        <w:rPr>
          <w:rFonts w:hint="eastAsia" w:ascii="宋体" w:hAnsi="宋体"/>
          <w:sz w:val="28"/>
          <w:szCs w:val="28"/>
        </w:rPr>
        <w:t>，</w:t>
      </w:r>
      <w:r>
        <w:rPr>
          <w:rFonts w:hint="eastAsia" w:ascii="宋体" w:hAnsi="宋体"/>
          <w:sz w:val="28"/>
          <w:szCs w:val="28"/>
          <w:lang w:eastAsia="zh-CN"/>
        </w:rPr>
        <w:t>具体安排如下表：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1991"/>
        <w:gridCol w:w="2131"/>
      </w:tblGrid>
      <w:tr w14:paraId="6B58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blHeader/>
          <w:jc w:val="center"/>
        </w:trPr>
        <w:tc>
          <w:tcPr>
            <w:tcW w:w="3898" w:type="dxa"/>
            <w:vMerge w:val="restart"/>
            <w:vAlign w:val="center"/>
          </w:tcPr>
          <w:p w14:paraId="6FC8C7AB">
            <w:pPr>
              <w:spacing w:line="34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 目</w:t>
            </w:r>
          </w:p>
        </w:tc>
        <w:tc>
          <w:tcPr>
            <w:tcW w:w="1991" w:type="dxa"/>
            <w:vMerge w:val="restart"/>
            <w:tcMar>
              <w:left w:w="0" w:type="dxa"/>
              <w:right w:w="0" w:type="dxa"/>
            </w:tcMar>
            <w:vAlign w:val="center"/>
          </w:tcPr>
          <w:p w14:paraId="14E2FC94">
            <w:pPr>
              <w:spacing w:line="34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学时数</w:t>
            </w:r>
          </w:p>
        </w:tc>
        <w:tc>
          <w:tcPr>
            <w:tcW w:w="2131" w:type="dxa"/>
            <w:vMerge w:val="restart"/>
            <w:tcMar>
              <w:left w:w="0" w:type="dxa"/>
              <w:right w:w="0" w:type="dxa"/>
            </w:tcMar>
            <w:vAlign w:val="center"/>
          </w:tcPr>
          <w:p w14:paraId="1466C45D">
            <w:pPr>
              <w:spacing w:line="34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百分比(%)</w:t>
            </w:r>
          </w:p>
        </w:tc>
      </w:tr>
      <w:tr w14:paraId="36B0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blHeader/>
          <w:jc w:val="center"/>
        </w:trPr>
        <w:tc>
          <w:tcPr>
            <w:tcW w:w="3898" w:type="dxa"/>
            <w:vMerge w:val="continue"/>
            <w:vAlign w:val="center"/>
          </w:tcPr>
          <w:p w14:paraId="6FC3E364">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1991" w:type="dxa"/>
            <w:vMerge w:val="continue"/>
            <w:tcMar>
              <w:left w:w="0" w:type="dxa"/>
              <w:right w:w="0" w:type="dxa"/>
            </w:tcMar>
            <w:vAlign w:val="center"/>
          </w:tcPr>
          <w:p w14:paraId="538C2596">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2131" w:type="dxa"/>
            <w:vMerge w:val="continue"/>
            <w:tcMar>
              <w:left w:w="0" w:type="dxa"/>
              <w:right w:w="0" w:type="dxa"/>
            </w:tcMar>
            <w:vAlign w:val="center"/>
          </w:tcPr>
          <w:p w14:paraId="7BE929E3">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r>
      <w:tr w14:paraId="5FF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blHeader/>
          <w:jc w:val="center"/>
        </w:trPr>
        <w:tc>
          <w:tcPr>
            <w:tcW w:w="3898" w:type="dxa"/>
            <w:vMerge w:val="continue"/>
            <w:vAlign w:val="center"/>
          </w:tcPr>
          <w:p w14:paraId="4AF0532C">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1991" w:type="dxa"/>
            <w:vMerge w:val="continue"/>
            <w:tcMar>
              <w:left w:w="0" w:type="dxa"/>
              <w:right w:w="0" w:type="dxa"/>
            </w:tcMar>
            <w:vAlign w:val="center"/>
          </w:tcPr>
          <w:p w14:paraId="1C308AC3">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2131" w:type="dxa"/>
            <w:vMerge w:val="continue"/>
            <w:tcMar>
              <w:left w:w="0" w:type="dxa"/>
              <w:right w:w="0" w:type="dxa"/>
            </w:tcMar>
            <w:vAlign w:val="center"/>
          </w:tcPr>
          <w:p w14:paraId="69CF03D5">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r>
      <w:tr w14:paraId="5129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blHeader/>
          <w:jc w:val="center"/>
        </w:trPr>
        <w:tc>
          <w:tcPr>
            <w:tcW w:w="3898" w:type="dxa"/>
            <w:vAlign w:val="center"/>
          </w:tcPr>
          <w:p w14:paraId="28999533">
            <w:pPr>
              <w:snapToGrid w:val="0"/>
              <w:spacing w:line="340" w:lineRule="exact"/>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公共基础课程</w:t>
            </w:r>
          </w:p>
        </w:tc>
        <w:tc>
          <w:tcPr>
            <w:tcW w:w="1991" w:type="dxa"/>
            <w:tcMar>
              <w:left w:w="0" w:type="dxa"/>
              <w:right w:w="0" w:type="dxa"/>
            </w:tcMar>
            <w:vAlign w:val="center"/>
          </w:tcPr>
          <w:p w14:paraId="54706A6A">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1134</w:t>
            </w:r>
          </w:p>
        </w:tc>
        <w:tc>
          <w:tcPr>
            <w:tcW w:w="2131" w:type="dxa"/>
            <w:tcMar>
              <w:left w:w="0" w:type="dxa"/>
              <w:right w:w="0" w:type="dxa"/>
            </w:tcMar>
            <w:vAlign w:val="center"/>
          </w:tcPr>
          <w:p w14:paraId="622CC123">
            <w:pPr>
              <w:snapToGrid w:val="0"/>
              <w:spacing w:line="340" w:lineRule="exact"/>
              <w:jc w:val="center"/>
              <w:rPr>
                <w:rFonts w:hint="default"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33.3%</w:t>
            </w:r>
          </w:p>
        </w:tc>
      </w:tr>
      <w:tr w14:paraId="701F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blHeader/>
          <w:jc w:val="center"/>
        </w:trPr>
        <w:tc>
          <w:tcPr>
            <w:tcW w:w="3898" w:type="dxa"/>
            <w:vAlign w:val="center"/>
          </w:tcPr>
          <w:p w14:paraId="3427CA92">
            <w:pPr>
              <w:snapToGrid w:val="0"/>
              <w:spacing w:line="34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专业核心课程</w:t>
            </w:r>
          </w:p>
        </w:tc>
        <w:tc>
          <w:tcPr>
            <w:tcW w:w="1991" w:type="dxa"/>
            <w:tcMar>
              <w:left w:w="0" w:type="dxa"/>
              <w:right w:w="0" w:type="dxa"/>
            </w:tcMar>
            <w:vAlign w:val="center"/>
          </w:tcPr>
          <w:p w14:paraId="32C914BB">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522</w:t>
            </w:r>
          </w:p>
        </w:tc>
        <w:tc>
          <w:tcPr>
            <w:tcW w:w="2131" w:type="dxa"/>
            <w:tcMar>
              <w:left w:w="0" w:type="dxa"/>
              <w:right w:w="0" w:type="dxa"/>
            </w:tcMar>
            <w:vAlign w:val="center"/>
          </w:tcPr>
          <w:p w14:paraId="74EB2B89">
            <w:pPr>
              <w:snapToGrid w:val="0"/>
              <w:spacing w:line="340" w:lineRule="exact"/>
              <w:jc w:val="center"/>
              <w:rPr>
                <w:rFonts w:hint="default"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15.3%</w:t>
            </w:r>
          </w:p>
        </w:tc>
      </w:tr>
      <w:tr w14:paraId="7324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blHeader/>
          <w:jc w:val="center"/>
        </w:trPr>
        <w:tc>
          <w:tcPr>
            <w:tcW w:w="3898" w:type="dxa"/>
            <w:vAlign w:val="center"/>
          </w:tcPr>
          <w:p w14:paraId="374E45FB">
            <w:pPr>
              <w:snapToGrid w:val="0"/>
              <w:spacing w:line="340" w:lineRule="exact"/>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r>
              <w:rPr>
                <w:rFonts w:hint="eastAsia" w:ascii="宋体" w:hAnsi="宋体"/>
                <w:color w:val="000000" w:themeColor="text1"/>
                <w:sz w:val="21"/>
                <w:szCs w:val="21"/>
                <w:lang w:val="en-US" w:eastAsia="zh-CN"/>
                <w14:textFill>
                  <w14:solidFill>
                    <w14:schemeClr w14:val="tx1"/>
                  </w14:solidFill>
                </w14:textFill>
              </w:rPr>
              <w:t>技能</w:t>
            </w:r>
            <w:r>
              <w:rPr>
                <w:rFonts w:hint="eastAsia" w:ascii="宋体" w:hAnsi="宋体"/>
                <w:color w:val="000000" w:themeColor="text1"/>
                <w:sz w:val="21"/>
                <w:szCs w:val="21"/>
                <w14:textFill>
                  <w14:solidFill>
                    <w14:schemeClr w14:val="tx1"/>
                  </w14:solidFill>
                </w14:textFill>
              </w:rPr>
              <w:t>方向课程</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不含选修课</w:t>
            </w:r>
            <w:r>
              <w:rPr>
                <w:rFonts w:hint="eastAsia" w:ascii="宋体" w:hAnsi="宋体"/>
                <w:color w:val="000000" w:themeColor="text1"/>
                <w:sz w:val="21"/>
                <w:szCs w:val="21"/>
                <w:lang w:eastAsia="zh-CN"/>
                <w14:textFill>
                  <w14:solidFill>
                    <w14:schemeClr w14:val="tx1"/>
                  </w14:solidFill>
                </w14:textFill>
              </w:rPr>
              <w:t>）</w:t>
            </w:r>
          </w:p>
        </w:tc>
        <w:tc>
          <w:tcPr>
            <w:tcW w:w="1991" w:type="dxa"/>
            <w:tcMar>
              <w:left w:w="0" w:type="dxa"/>
              <w:right w:w="0" w:type="dxa"/>
            </w:tcMar>
            <w:vAlign w:val="center"/>
          </w:tcPr>
          <w:p w14:paraId="08EB1545">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990</w:t>
            </w:r>
          </w:p>
        </w:tc>
        <w:tc>
          <w:tcPr>
            <w:tcW w:w="2131" w:type="dxa"/>
            <w:tcMar>
              <w:left w:w="0" w:type="dxa"/>
              <w:right w:w="0" w:type="dxa"/>
            </w:tcMar>
            <w:vAlign w:val="center"/>
          </w:tcPr>
          <w:p w14:paraId="6717D716">
            <w:pPr>
              <w:snapToGrid w:val="0"/>
              <w:spacing w:line="340" w:lineRule="exact"/>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29.0%</w:t>
            </w:r>
          </w:p>
        </w:tc>
      </w:tr>
      <w:tr w14:paraId="36C4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blHeader/>
          <w:jc w:val="center"/>
        </w:trPr>
        <w:tc>
          <w:tcPr>
            <w:tcW w:w="3898" w:type="dxa"/>
            <w:vAlign w:val="center"/>
          </w:tcPr>
          <w:p w14:paraId="467F8413">
            <w:pPr>
              <w:snapToGrid w:val="0"/>
              <w:spacing w:line="34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综合实训课程</w:t>
            </w:r>
          </w:p>
        </w:tc>
        <w:tc>
          <w:tcPr>
            <w:tcW w:w="1991" w:type="dxa"/>
            <w:tcMar>
              <w:left w:w="0" w:type="dxa"/>
              <w:right w:w="0" w:type="dxa"/>
            </w:tcMar>
            <w:vAlign w:val="center"/>
          </w:tcPr>
          <w:p w14:paraId="69ADE223">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726</w:t>
            </w:r>
          </w:p>
        </w:tc>
        <w:tc>
          <w:tcPr>
            <w:tcW w:w="2131" w:type="dxa"/>
            <w:tcMar>
              <w:left w:w="0" w:type="dxa"/>
              <w:right w:w="0" w:type="dxa"/>
            </w:tcMar>
            <w:vAlign w:val="center"/>
          </w:tcPr>
          <w:p w14:paraId="247DB76F">
            <w:pPr>
              <w:snapToGrid w:val="0"/>
              <w:spacing w:line="340" w:lineRule="exact"/>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21.3%</w:t>
            </w:r>
          </w:p>
        </w:tc>
      </w:tr>
      <w:tr w14:paraId="69E7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898" w:type="dxa"/>
            <w:vAlign w:val="center"/>
          </w:tcPr>
          <w:p w14:paraId="60838CD0">
            <w:pPr>
              <w:snapToGrid w:val="0"/>
              <w:spacing w:line="340" w:lineRule="exact"/>
              <w:jc w:val="center"/>
              <w:rPr>
                <w:rFonts w:hint="eastAsia" w:ascii="宋体" w:hAnsi="宋体" w:eastAsia="宋体" w:cs="Arial"/>
                <w:color w:val="000000" w:themeColor="text1"/>
                <w:sz w:val="21"/>
                <w:szCs w:val="21"/>
                <w:lang w:val="en-US" w:eastAsia="zh-CN"/>
                <w14:textFill>
                  <w14:solidFill>
                    <w14:schemeClr w14:val="tx1"/>
                  </w14:solidFill>
                </w14:textFill>
              </w:rPr>
            </w:pPr>
            <w:r>
              <w:rPr>
                <w:rFonts w:hint="eastAsia" w:ascii="宋体" w:hAnsi="宋体" w:cs="Arial"/>
                <w:color w:val="000000" w:themeColor="text1"/>
                <w:sz w:val="21"/>
                <w:szCs w:val="21"/>
                <w:lang w:val="en-US" w:eastAsia="zh-CN"/>
                <w14:textFill>
                  <w14:solidFill>
                    <w14:schemeClr w14:val="tx1"/>
                  </w14:solidFill>
                </w14:textFill>
              </w:rPr>
              <w:t>创新创业</w:t>
            </w:r>
          </w:p>
        </w:tc>
        <w:tc>
          <w:tcPr>
            <w:tcW w:w="1991" w:type="dxa"/>
            <w:tcMar>
              <w:left w:w="0" w:type="dxa"/>
              <w:right w:w="0" w:type="dxa"/>
            </w:tcMar>
            <w:vAlign w:val="center"/>
          </w:tcPr>
          <w:p w14:paraId="633D1278">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36</w:t>
            </w:r>
          </w:p>
        </w:tc>
        <w:tc>
          <w:tcPr>
            <w:tcW w:w="2131" w:type="dxa"/>
            <w:tcMar>
              <w:left w:w="0" w:type="dxa"/>
              <w:right w:w="0" w:type="dxa"/>
            </w:tcMar>
            <w:vAlign w:val="center"/>
          </w:tcPr>
          <w:p w14:paraId="2B558374">
            <w:pPr>
              <w:snapToGrid w:val="0"/>
              <w:spacing w:line="340" w:lineRule="exact"/>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1.1%</w:t>
            </w:r>
          </w:p>
        </w:tc>
      </w:tr>
      <w:tr w14:paraId="6E7C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898" w:type="dxa"/>
            <w:vAlign w:val="center"/>
          </w:tcPr>
          <w:p w14:paraId="3DC28CDE">
            <w:pPr>
              <w:snapToGrid w:val="0"/>
              <w:spacing w:line="34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总 计</w:t>
            </w:r>
          </w:p>
          <w:p w14:paraId="3B53E421">
            <w:pPr>
              <w:bidi w:val="0"/>
              <w:rPr>
                <w:rFonts w:hint="eastAsia" w:ascii="Calibri" w:hAnsi="Calibri" w:eastAsia="宋体" w:cs="Times New Roman"/>
                <w:kern w:val="2"/>
                <w:sz w:val="21"/>
                <w:szCs w:val="22"/>
                <w:lang w:val="en-US" w:eastAsia="zh-CN" w:bidi="ar-SA"/>
              </w:rPr>
            </w:pPr>
          </w:p>
          <w:p w14:paraId="088FCEBC">
            <w:pPr>
              <w:bidi w:val="0"/>
              <w:jc w:val="left"/>
              <w:rPr>
                <w:rFonts w:hint="eastAsia"/>
                <w:lang w:val="en-US" w:eastAsia="zh-CN"/>
              </w:rPr>
            </w:pPr>
          </w:p>
        </w:tc>
        <w:tc>
          <w:tcPr>
            <w:tcW w:w="1991" w:type="dxa"/>
            <w:tcMar>
              <w:left w:w="0" w:type="dxa"/>
              <w:right w:w="0" w:type="dxa"/>
            </w:tcMar>
            <w:vAlign w:val="center"/>
          </w:tcPr>
          <w:p w14:paraId="43662DCF">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3408</w:t>
            </w:r>
          </w:p>
        </w:tc>
        <w:tc>
          <w:tcPr>
            <w:tcW w:w="2131" w:type="dxa"/>
            <w:tcMar>
              <w:left w:w="0" w:type="dxa"/>
              <w:right w:w="0" w:type="dxa"/>
            </w:tcMar>
            <w:vAlign w:val="center"/>
          </w:tcPr>
          <w:p w14:paraId="5477432F">
            <w:pPr>
              <w:snapToGrid w:val="0"/>
              <w:spacing w:line="340" w:lineRule="exact"/>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100%</w:t>
            </w:r>
          </w:p>
        </w:tc>
      </w:tr>
    </w:tbl>
    <w:p w14:paraId="6EEF4B3E">
      <w:pPr>
        <w:pStyle w:val="3"/>
        <w:ind w:left="0" w:leftChars="0" w:firstLine="562" w:firstLineChars="200"/>
        <w:rPr>
          <w:rFonts w:hint="eastAsia" w:ascii="宋体" w:hAnsi="宋体" w:eastAsia="宋体" w:cs="宋体"/>
          <w:b/>
          <w:bCs w:val="0"/>
        </w:rPr>
      </w:pPr>
      <w:bookmarkStart w:id="27" w:name="_Toc1497"/>
      <w:bookmarkStart w:id="28" w:name="_Toc8970"/>
      <w:bookmarkStart w:id="29" w:name="_Toc508097614"/>
      <w:bookmarkStart w:id="30" w:name="_Toc25422"/>
      <w:r>
        <w:rPr>
          <w:rFonts w:hint="eastAsia" w:ascii="宋体" w:hAnsi="宋体" w:eastAsia="宋体" w:cs="宋体"/>
          <w:b/>
          <w:bCs w:val="0"/>
          <w:lang w:eastAsia="zh-CN"/>
        </w:rPr>
        <w:t>（</w:t>
      </w:r>
      <w:r>
        <w:rPr>
          <w:rFonts w:hint="eastAsia" w:ascii="宋体" w:hAnsi="宋体" w:eastAsia="宋体" w:cs="宋体"/>
          <w:b/>
          <w:bCs w:val="0"/>
          <w:lang w:val="en-US" w:eastAsia="zh-CN"/>
        </w:rPr>
        <w:t>三</w:t>
      </w:r>
      <w:r>
        <w:rPr>
          <w:rFonts w:hint="eastAsia" w:ascii="宋体" w:hAnsi="宋体" w:eastAsia="宋体" w:cs="宋体"/>
          <w:b/>
          <w:bCs w:val="0"/>
          <w:lang w:eastAsia="zh-CN"/>
        </w:rPr>
        <w:t>）</w:t>
      </w:r>
      <w:r>
        <w:rPr>
          <w:rFonts w:hint="eastAsia" w:ascii="宋体" w:hAnsi="宋体" w:eastAsia="宋体" w:cs="宋体"/>
          <w:b/>
          <w:bCs w:val="0"/>
        </w:rPr>
        <w:t>教学进程表</w:t>
      </w:r>
    </w:p>
    <w:p w14:paraId="2BC778A0">
      <w:pPr>
        <w:rPr>
          <w:rFonts w:hint="eastAsia" w:eastAsia="宋体"/>
          <w:lang w:eastAsia="zh-CN"/>
        </w:rPr>
      </w:pPr>
      <w:r>
        <w:rPr>
          <w:rFonts w:hint="eastAsia" w:eastAsia="宋体"/>
          <w:lang w:eastAsia="zh-CN"/>
        </w:rPr>
        <w:drawing>
          <wp:inline distT="0" distB="0" distL="114300" distR="114300">
            <wp:extent cx="5754370" cy="6723380"/>
            <wp:effectExtent l="0" t="0" r="17780" b="1270"/>
            <wp:docPr id="35" name="图片 35" descr="92927f9c5079341423be4ebaaf27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92927f9c5079341423be4ebaaf27da7"/>
                    <pic:cNvPicPr>
                      <a:picLocks noChangeAspect="1"/>
                    </pic:cNvPicPr>
                  </pic:nvPicPr>
                  <pic:blipFill>
                    <a:blip r:embed="rId6"/>
                    <a:stretch>
                      <a:fillRect/>
                    </a:stretch>
                  </pic:blipFill>
                  <pic:spPr>
                    <a:xfrm>
                      <a:off x="0" y="0"/>
                      <a:ext cx="5754370" cy="6723380"/>
                    </a:xfrm>
                    <a:prstGeom prst="rect">
                      <a:avLst/>
                    </a:prstGeom>
                  </pic:spPr>
                </pic:pic>
              </a:graphicData>
            </a:graphic>
          </wp:inline>
        </w:drawing>
      </w:r>
    </w:p>
    <w:p w14:paraId="6D4464C5">
      <w:pPr>
        <w:pStyle w:val="3"/>
        <w:ind w:left="0" w:leftChars="0" w:firstLine="560" w:firstLineChars="200"/>
        <w:outlineLvl w:val="0"/>
      </w:pPr>
      <w:r>
        <w:rPr>
          <w:rFonts w:hint="eastAsia"/>
        </w:rPr>
        <w:t>八、实施保障</w:t>
      </w:r>
      <w:bookmarkEnd w:id="27"/>
      <w:bookmarkEnd w:id="28"/>
      <w:bookmarkEnd w:id="29"/>
    </w:p>
    <w:p w14:paraId="3C3CC26D">
      <w:pPr>
        <w:pStyle w:val="3"/>
        <w:ind w:left="0" w:leftChars="0" w:firstLine="562" w:firstLineChars="200"/>
        <w:rPr>
          <w:rFonts w:hint="eastAsia" w:ascii="宋体" w:hAnsi="宋体" w:eastAsia="宋体" w:cs="宋体"/>
          <w:b/>
          <w:bCs w:val="0"/>
          <w:lang w:eastAsia="zh-CN"/>
        </w:rPr>
      </w:pPr>
      <w:r>
        <w:rPr>
          <w:rFonts w:hint="eastAsia" w:ascii="宋体" w:hAnsi="宋体" w:eastAsia="宋体" w:cs="宋体"/>
          <w:b/>
          <w:bCs w:val="0"/>
          <w:lang w:eastAsia="zh-CN"/>
        </w:rPr>
        <w:t>（一）师资条件</w:t>
      </w:r>
      <w:bookmarkEnd w:id="30"/>
    </w:p>
    <w:p w14:paraId="3A8AEAF3">
      <w:pPr>
        <w:spacing w:line="500" w:lineRule="exact"/>
        <w:ind w:firstLine="560" w:firstLineChars="200"/>
        <w:jc w:val="left"/>
        <w:rPr>
          <w:rFonts w:ascii="宋体" w:hAnsi="宋体"/>
          <w:sz w:val="28"/>
          <w:szCs w:val="28"/>
        </w:rPr>
      </w:pPr>
      <w:r>
        <w:rPr>
          <w:rFonts w:hint="eastAsia" w:ascii="宋体" w:hAnsi="宋体"/>
          <w:sz w:val="28"/>
          <w:szCs w:val="28"/>
        </w:rPr>
        <w:t>通过落实教师在职进修和企业实践制度，开展专业建设、课程建设和校企合作项目等途径，实现“双师型”专业教学团队建设与人才培养模式相结合，教师的专业理论水平提高与实践技能提高相结合，校内培养和校外培养相结合，提升教师教学专业能力，“双师型”教师比例达到75％以上。本专业现有专任教师和实训指导教师26人，其中省级专业带头人一位、其中研究生学位3人，高级教师1人，讲师3人，助理讲师4人，其中双师型教师6人，专业带头人2人，并聘请行业企业高技能兼职教师2人，占专业教师比例25%。</w:t>
      </w:r>
    </w:p>
    <w:p w14:paraId="47ECCB5F">
      <w:pPr>
        <w:spacing w:line="360" w:lineRule="auto"/>
        <w:jc w:val="left"/>
        <w:rPr>
          <w:rFonts w:ascii="宋体" w:hAnsi="宋体"/>
          <w:sz w:val="28"/>
          <w:szCs w:val="28"/>
        </w:rPr>
      </w:pPr>
      <w:r>
        <w:drawing>
          <wp:inline distT="0" distB="0" distL="114300" distR="114300">
            <wp:extent cx="5755640" cy="4406900"/>
            <wp:effectExtent l="0" t="0" r="16510" b="1270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tretch>
                      <a:fillRect/>
                    </a:stretch>
                  </pic:blipFill>
                  <pic:spPr>
                    <a:xfrm>
                      <a:off x="0" y="0"/>
                      <a:ext cx="5755640" cy="4406900"/>
                    </a:xfrm>
                    <a:prstGeom prst="rect">
                      <a:avLst/>
                    </a:prstGeom>
                    <a:noFill/>
                    <a:ln>
                      <a:noFill/>
                    </a:ln>
                  </pic:spPr>
                </pic:pic>
              </a:graphicData>
            </a:graphic>
          </wp:inline>
        </w:drawing>
      </w:r>
    </w:p>
    <w:p w14:paraId="620B0D89">
      <w:pPr>
        <w:pStyle w:val="3"/>
        <w:ind w:left="0" w:leftChars="0" w:firstLine="560" w:firstLineChars="200"/>
        <w:rPr>
          <w:rFonts w:hint="eastAsia" w:ascii="宋体" w:hAnsi="宋体" w:eastAsia="宋体" w:cs="宋体"/>
          <w:b/>
          <w:bCs w:val="0"/>
          <w:lang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3666490</wp:posOffset>
                </wp:positionH>
                <wp:positionV relativeFrom="paragraph">
                  <wp:posOffset>-304800</wp:posOffset>
                </wp:positionV>
                <wp:extent cx="323850" cy="123825"/>
                <wp:effectExtent l="6350" t="6350" r="12700" b="22225"/>
                <wp:wrapNone/>
                <wp:docPr id="49" name="矩形 49"/>
                <wp:cNvGraphicFramePr/>
                <a:graphic xmlns:a="http://schemas.openxmlformats.org/drawingml/2006/main">
                  <a:graphicData uri="http://schemas.microsoft.com/office/word/2010/wordprocessingShape">
                    <wps:wsp>
                      <wps:cNvSpPr/>
                      <wps:spPr>
                        <a:xfrm>
                          <a:off x="4566920" y="8328660"/>
                          <a:ext cx="323850"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7pt;margin-top:-24pt;height:9.75pt;width:25.5pt;z-index:251660288;v-text-anchor:middle;mso-width-relative:page;mso-height-relative:page;" fillcolor="#FFFFFF [3212]" filled="t" stroked="f" coordsize="21600,21600" o:gfxdata="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mmJ+h2QAAAAsBAAAPAAAAAAAAAAEAIAAAACIAAABkcnMv&#10;ZG93bnJldi54bWxQSwECFAAUAAAACACHTuJAe6WrhXQCAADYBAAADgAAAAAAAAABACAAAAAoAQAA&#10;ZHJzL2Uyb0RvYy54bWxQSwUGAAAAAAYABgBZAQAADgYAAAAA&#10;">
                <v:fill on="t" focussize="0,0"/>
                <v:stroke on="f" weight="1pt" miterlimit="8" joinstyle="miter"/>
                <v:imagedata o:title=""/>
                <o:lock v:ext="edit" aspectratio="f"/>
              </v:rect>
            </w:pict>
          </mc:Fallback>
        </mc:AlternateContent>
      </w:r>
      <w:r>
        <w:rPr>
          <w:rFonts w:hint="eastAsia" w:ascii="宋体" w:hAnsi="宋体" w:eastAsia="宋体" w:cs="宋体"/>
          <w:b/>
          <w:bCs w:val="0"/>
          <w:lang w:eastAsia="zh-CN"/>
        </w:rPr>
        <w:t>1.加强师资队伍建设</w:t>
      </w:r>
    </w:p>
    <w:p w14:paraId="1C2B4AC4">
      <w:pPr>
        <w:spacing w:line="500" w:lineRule="exact"/>
        <w:ind w:firstLine="560" w:firstLineChars="200"/>
        <w:jc w:val="left"/>
        <w:rPr>
          <w:rFonts w:ascii="宋体" w:hAnsi="宋体"/>
          <w:sz w:val="28"/>
          <w:szCs w:val="28"/>
        </w:rPr>
      </w:pPr>
      <w:r>
        <w:rPr>
          <w:rFonts w:hint="eastAsia" w:ascii="宋体" w:hAnsi="宋体"/>
          <w:sz w:val="28"/>
          <w:szCs w:val="28"/>
        </w:rPr>
        <w:t>实施以专业带头人为核心的专业教学团队建设模式，将教学教改、教研科研、培训考核等纳入团队建设。通过国内外进修学习、培训等方式培养专业带头人、骨干教师。</w:t>
      </w:r>
    </w:p>
    <w:p w14:paraId="1EFCE555">
      <w:pPr>
        <w:pStyle w:val="3"/>
        <w:ind w:left="0" w:leftChars="0" w:firstLine="562" w:firstLineChars="200"/>
        <w:rPr>
          <w:rFonts w:hint="eastAsia" w:ascii="宋体" w:hAnsi="宋体" w:eastAsia="宋体" w:cs="宋体"/>
          <w:b/>
          <w:bCs w:val="0"/>
          <w:lang w:eastAsia="zh-CN"/>
        </w:rPr>
      </w:pPr>
      <w:r>
        <w:rPr>
          <w:rFonts w:hint="eastAsia" w:ascii="宋体" w:hAnsi="宋体" w:eastAsia="宋体" w:cs="宋体"/>
          <w:b/>
          <w:bCs w:val="0"/>
          <w:lang w:eastAsia="zh-CN"/>
        </w:rPr>
        <w:t>2.加强“双师”素质专业教学团队建设 </w:t>
      </w:r>
    </w:p>
    <w:p w14:paraId="2C824B24">
      <w:pPr>
        <w:spacing w:line="500" w:lineRule="exact"/>
        <w:ind w:firstLine="560" w:firstLineChars="200"/>
        <w:jc w:val="left"/>
        <w:rPr>
          <w:rFonts w:ascii="宋体" w:hAnsi="宋体"/>
          <w:sz w:val="28"/>
          <w:szCs w:val="28"/>
        </w:rPr>
      </w:pPr>
      <w:r>
        <w:rPr>
          <w:rFonts w:hint="eastAsia" w:ascii="宋体" w:hAnsi="宋体"/>
          <w:sz w:val="28"/>
          <w:szCs w:val="28"/>
        </w:rPr>
        <w:t>制定和完善专业教师下企业实践锻炼管理办法，建立规范的“双师型”教师认定考核机制，重点培养“双师型”教师，通过对口职业证书或职称证书培训，考取职称证书；每年到企业参与实践，提升教师实践能力，使双师型教师比例提高到</w:t>
      </w:r>
      <w:r>
        <w:rPr>
          <w:rFonts w:ascii="宋体" w:hAnsi="宋体"/>
          <w:sz w:val="28"/>
          <w:szCs w:val="28"/>
        </w:rPr>
        <w:t>8</w:t>
      </w:r>
      <w:r>
        <w:rPr>
          <w:rFonts w:hint="eastAsia" w:ascii="宋体" w:hAnsi="宋体"/>
          <w:sz w:val="28"/>
          <w:szCs w:val="28"/>
        </w:rPr>
        <w:t>0%以上。 </w:t>
      </w:r>
    </w:p>
    <w:p w14:paraId="29A5B787">
      <w:pPr>
        <w:pStyle w:val="3"/>
        <w:ind w:left="0" w:leftChars="0" w:firstLine="562" w:firstLineChars="200"/>
        <w:rPr>
          <w:rFonts w:hint="eastAsia" w:ascii="宋体" w:hAnsi="宋体" w:eastAsia="宋体" w:cs="宋体"/>
          <w:b/>
          <w:bCs w:val="0"/>
          <w:lang w:eastAsia="zh-CN"/>
        </w:rPr>
      </w:pPr>
      <w:r>
        <w:rPr>
          <w:rFonts w:hint="eastAsia" w:ascii="宋体" w:hAnsi="宋体" w:eastAsia="宋体" w:cs="宋体"/>
          <w:b/>
          <w:bCs w:val="0"/>
          <w:lang w:eastAsia="zh-CN"/>
        </w:rPr>
        <w:t>3.加强兼职队伍建设 </w:t>
      </w:r>
    </w:p>
    <w:p w14:paraId="4B55D1D8">
      <w:pPr>
        <w:spacing w:line="500" w:lineRule="exact"/>
        <w:ind w:firstLine="560" w:firstLineChars="200"/>
        <w:jc w:val="left"/>
        <w:rPr>
          <w:rFonts w:ascii="宋体" w:hAnsi="宋体"/>
          <w:sz w:val="28"/>
          <w:szCs w:val="28"/>
        </w:rPr>
      </w:pPr>
      <w:r>
        <w:rPr>
          <w:rFonts w:hint="eastAsia" w:ascii="宋体" w:hAnsi="宋体"/>
          <w:sz w:val="28"/>
          <w:szCs w:val="28"/>
        </w:rPr>
        <w:t>通过校企合作方式，将企业、行业专家、能工巧匠列入兼职教师库，在原有基础上增聘行业专家担任兼职教师。通过组织职业教育理念的讲座和教研活动，听课评课提高教学技能。与兼职教师联合教学、共编教材、参与实验室与实习基地建设。</w:t>
      </w:r>
    </w:p>
    <w:p w14:paraId="3900A9AA">
      <w:pPr>
        <w:pStyle w:val="3"/>
        <w:ind w:left="0" w:leftChars="0" w:firstLine="562" w:firstLineChars="200"/>
        <w:rPr>
          <w:rFonts w:hint="eastAsia" w:ascii="宋体" w:hAnsi="宋体" w:eastAsia="宋体" w:cs="宋体"/>
          <w:b/>
          <w:bCs w:val="0"/>
          <w:lang w:eastAsia="zh-CN"/>
        </w:rPr>
      </w:pPr>
      <w:r>
        <w:rPr>
          <w:rFonts w:hint="eastAsia" w:ascii="宋体" w:hAnsi="宋体" w:eastAsia="宋体" w:cs="宋体"/>
          <w:b/>
          <w:bCs w:val="0"/>
          <w:lang w:eastAsia="zh-CN"/>
        </w:rPr>
        <w:t>4.加强师德师风建设</w:t>
      </w:r>
    </w:p>
    <w:p w14:paraId="4C28B813">
      <w:pPr>
        <w:spacing w:line="500" w:lineRule="exact"/>
        <w:ind w:firstLine="560" w:firstLineChars="200"/>
        <w:rPr>
          <w:rFonts w:ascii="宋体" w:hAnsi="宋体"/>
          <w:sz w:val="28"/>
          <w:szCs w:val="28"/>
        </w:rPr>
      </w:pPr>
      <w:r>
        <w:rPr>
          <w:rFonts w:hint="eastAsia" w:ascii="宋体" w:hAnsi="宋体"/>
          <w:sz w:val="28"/>
          <w:szCs w:val="28"/>
        </w:rPr>
        <w:t>完善师德考评制度，将师德表现作为教师考核、聘任和评价的首要内容。通过大力宣传职业教育、通过先进个人、先进集体和优秀教学团队的制度化表彰，引导职业生涯发展等综合措施，形成教师自我约束、自我激励、自我发展的机制，使教师坚定职业方向，爱岗敬业，增强从事职业教育的荣誉感、使命感。</w:t>
      </w:r>
    </w:p>
    <w:p w14:paraId="5BA32FE8">
      <w:pPr>
        <w:pStyle w:val="3"/>
        <w:ind w:left="0" w:leftChars="0" w:firstLine="562" w:firstLineChars="200"/>
        <w:rPr>
          <w:rFonts w:hint="eastAsia" w:ascii="宋体" w:hAnsi="宋体" w:eastAsia="宋体" w:cs="宋体"/>
          <w:b/>
          <w:bCs w:val="0"/>
          <w:lang w:eastAsia="zh-CN"/>
        </w:rPr>
      </w:pPr>
      <w:r>
        <w:rPr>
          <w:rFonts w:hint="eastAsia" w:ascii="宋体" w:hAnsi="宋体" w:eastAsia="宋体" w:cs="宋体"/>
          <w:b/>
          <w:bCs w:val="0"/>
          <w:lang w:eastAsia="zh-CN"/>
        </w:rPr>
        <w:t>（</w:t>
      </w:r>
      <w:r>
        <w:rPr>
          <w:rFonts w:hint="eastAsia" w:ascii="宋体" w:hAnsi="宋体" w:eastAsia="宋体" w:cs="宋体"/>
          <w:b/>
          <w:bCs w:val="0"/>
          <w:lang w:val="en-US" w:eastAsia="zh-CN"/>
        </w:rPr>
        <w:t>二</w:t>
      </w:r>
      <w:r>
        <w:rPr>
          <w:rFonts w:hint="eastAsia" w:ascii="宋体" w:hAnsi="宋体" w:eastAsia="宋体" w:cs="宋体"/>
          <w:b/>
          <w:bCs w:val="0"/>
          <w:lang w:eastAsia="zh-CN"/>
        </w:rPr>
        <w:t>）教学设施</w:t>
      </w:r>
    </w:p>
    <w:p w14:paraId="0FBC454A">
      <w:pPr>
        <w:pStyle w:val="3"/>
        <w:ind w:left="0" w:leftChars="0" w:firstLine="562" w:firstLineChars="200"/>
        <w:rPr>
          <w:rFonts w:hint="eastAsia" w:ascii="宋体" w:hAnsi="宋体" w:eastAsia="宋体" w:cs="宋体"/>
          <w:b/>
          <w:bCs w:val="0"/>
          <w:lang w:eastAsia="zh-CN"/>
        </w:rPr>
      </w:pPr>
      <w:r>
        <w:rPr>
          <w:rFonts w:hint="eastAsia" w:ascii="宋体" w:hAnsi="宋体" w:eastAsia="宋体" w:cs="宋体"/>
          <w:b/>
          <w:bCs w:val="0"/>
          <w:lang w:eastAsia="zh-CN"/>
        </w:rPr>
        <w:t>1.校内实训条件</w:t>
      </w:r>
    </w:p>
    <w:p w14:paraId="1752E602">
      <w:pPr>
        <w:spacing w:line="500" w:lineRule="exact"/>
        <w:ind w:firstLine="560" w:firstLineChars="200"/>
        <w:jc w:val="left"/>
        <w:rPr>
          <w:rFonts w:ascii="宋体" w:hAnsi="宋体"/>
          <w:sz w:val="28"/>
          <w:szCs w:val="28"/>
        </w:rPr>
      </w:pPr>
      <w:r>
        <w:rPr>
          <w:rFonts w:hint="eastAsia" w:ascii="宋体" w:hAnsi="宋体"/>
          <w:sz w:val="28"/>
          <w:szCs w:val="28"/>
        </w:rPr>
        <w:t>目前学校设有财经商贸电子商务专业实训基地建筑面积480㎡，共有3间实训室，提供140个工位，配置计算机等等主要设备，</w:t>
      </w:r>
      <w:r>
        <w:rPr>
          <w:rFonts w:ascii="宋体" w:hAnsi="宋体"/>
          <w:sz w:val="28"/>
          <w:szCs w:val="28"/>
        </w:rPr>
        <w:t>实训开出率约100</w:t>
      </w:r>
      <w:r>
        <w:rPr>
          <w:rFonts w:hint="eastAsia" w:ascii="宋体" w:hAnsi="宋体"/>
          <w:sz w:val="28"/>
          <w:szCs w:val="28"/>
        </w:rPr>
        <w:t>%。</w:t>
      </w:r>
    </w:p>
    <w:p w14:paraId="4E01128B">
      <w:pPr>
        <w:spacing w:line="500" w:lineRule="exact"/>
        <w:ind w:firstLine="560" w:firstLineChars="200"/>
        <w:jc w:val="left"/>
        <w:rPr>
          <w:rFonts w:hint="eastAsia" w:ascii="宋体" w:hAnsi="宋体"/>
          <w:sz w:val="28"/>
          <w:szCs w:val="28"/>
        </w:rPr>
      </w:pPr>
      <w:r>
        <w:rPr>
          <w:rFonts w:ascii="宋体" w:hAnsi="宋体"/>
          <w:sz w:val="28"/>
          <w:szCs w:val="28"/>
        </w:rPr>
        <w:t>校内实训条件一览表</w:t>
      </w:r>
      <w:r>
        <w:rPr>
          <w:rFonts w:hint="eastAsia" w:ascii="宋体" w:hAnsi="宋体"/>
          <w:sz w:val="28"/>
          <w:szCs w:val="28"/>
        </w:rPr>
        <w:t>：</w:t>
      </w:r>
    </w:p>
    <w:p w14:paraId="779613E4">
      <w:pPr>
        <w:spacing w:line="360" w:lineRule="auto"/>
        <w:ind w:left="0" w:leftChars="0" w:firstLine="0" w:firstLineChars="0"/>
        <w:jc w:val="left"/>
        <w:rPr>
          <w:rFonts w:ascii="宋体" w:hAnsi="宋体"/>
          <w:sz w:val="28"/>
          <w:szCs w:val="28"/>
        </w:rPr>
      </w:pPr>
      <w:r>
        <w:rPr>
          <w:rFonts w:ascii="宋体" w:hAnsi="宋体"/>
          <w:sz w:val="28"/>
          <w:szCs w:val="28"/>
        </w:rPr>
        <w:drawing>
          <wp:inline distT="0" distB="0" distL="114300" distR="114300">
            <wp:extent cx="6289675" cy="3207385"/>
            <wp:effectExtent l="0" t="0" r="15875" b="12065"/>
            <wp:docPr id="10" name="图片 10" descr="E:\22年信息化比赛\图标\人培校内实训室.png人培校内实训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22年信息化比赛\图标\人培校内实训室.png人培校内实训室"/>
                    <pic:cNvPicPr>
                      <a:picLocks noChangeAspect="1" noChangeArrowheads="1"/>
                    </pic:cNvPicPr>
                  </pic:nvPicPr>
                  <pic:blipFill>
                    <a:blip r:embed="rId8"/>
                    <a:srcRect/>
                    <a:stretch>
                      <a:fillRect/>
                    </a:stretch>
                  </pic:blipFill>
                  <pic:spPr>
                    <a:xfrm>
                      <a:off x="0" y="0"/>
                      <a:ext cx="6289675" cy="3207385"/>
                    </a:xfrm>
                    <a:prstGeom prst="rect">
                      <a:avLst/>
                    </a:prstGeom>
                    <a:noFill/>
                    <a:ln>
                      <a:noFill/>
                    </a:ln>
                  </pic:spPr>
                </pic:pic>
              </a:graphicData>
            </a:graphic>
          </wp:inline>
        </w:drawing>
      </w:r>
      <w:r>
        <w:rPr>
          <w:rFonts w:hint="eastAsia" w:ascii="宋体" w:hAnsi="宋体"/>
          <w:sz w:val="28"/>
          <w:szCs w:val="28"/>
        </w:rPr>
        <w:t>为保障本方案的顺利实施，还需要继续完善实训实习环境，实习实训环境需要具备实训、教研及展示等多项功能及理实一体化教学功能。</w:t>
      </w:r>
    </w:p>
    <w:p w14:paraId="4E0D5E32">
      <w:pPr>
        <w:spacing w:line="500" w:lineRule="exact"/>
        <w:ind w:firstLine="562" w:firstLineChars="200"/>
        <w:jc w:val="left"/>
        <w:rPr>
          <w:rFonts w:ascii="宋体" w:hAnsi="宋体"/>
          <w:b/>
          <w:sz w:val="28"/>
          <w:szCs w:val="28"/>
        </w:rPr>
      </w:pPr>
      <w:r>
        <w:rPr>
          <w:rFonts w:ascii="宋体" w:hAnsi="宋体"/>
          <w:b/>
          <w:sz w:val="28"/>
          <w:szCs w:val="28"/>
        </w:rPr>
        <w:t>2.校</w:t>
      </w:r>
      <w:r>
        <w:rPr>
          <w:rFonts w:hint="eastAsia" w:ascii="宋体" w:hAnsi="宋体"/>
          <w:b/>
          <w:sz w:val="28"/>
          <w:szCs w:val="28"/>
        </w:rPr>
        <w:t>外</w:t>
      </w:r>
      <w:r>
        <w:rPr>
          <w:rFonts w:ascii="宋体" w:hAnsi="宋体"/>
          <w:b/>
          <w:sz w:val="28"/>
          <w:szCs w:val="28"/>
        </w:rPr>
        <w:t>实训条件</w:t>
      </w:r>
    </w:p>
    <w:p w14:paraId="442A34D6">
      <w:pPr>
        <w:spacing w:line="240" w:lineRule="auto"/>
        <w:ind w:left="0" w:leftChars="0" w:firstLine="0" w:firstLineChars="0"/>
        <w:jc w:val="both"/>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6105525" cy="2855595"/>
            <wp:effectExtent l="0" t="0" r="9525" b="1905"/>
            <wp:docPr id="11" name="图片 11" descr="人培校外实训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人培校外实训室"/>
                    <pic:cNvPicPr>
                      <a:picLocks noChangeAspect="1"/>
                    </pic:cNvPicPr>
                  </pic:nvPicPr>
                  <pic:blipFill>
                    <a:blip r:embed="rId9"/>
                    <a:stretch>
                      <a:fillRect/>
                    </a:stretch>
                  </pic:blipFill>
                  <pic:spPr>
                    <a:xfrm>
                      <a:off x="0" y="0"/>
                      <a:ext cx="6105525" cy="2855595"/>
                    </a:xfrm>
                    <a:prstGeom prst="rect">
                      <a:avLst/>
                    </a:prstGeom>
                  </pic:spPr>
                </pic:pic>
              </a:graphicData>
            </a:graphic>
          </wp:inline>
        </w:drawing>
      </w:r>
    </w:p>
    <w:p w14:paraId="0EFCF450">
      <w:pPr>
        <w:spacing w:line="500" w:lineRule="exact"/>
        <w:ind w:firstLine="560" w:firstLineChars="200"/>
        <w:jc w:val="left"/>
        <w:rPr>
          <w:rFonts w:ascii="宋体" w:hAnsi="宋体"/>
          <w:sz w:val="28"/>
          <w:szCs w:val="28"/>
        </w:rPr>
      </w:pPr>
      <w:r>
        <w:rPr>
          <w:rFonts w:hint="eastAsia" w:ascii="宋体" w:hAnsi="宋体"/>
          <w:sz w:val="28"/>
          <w:szCs w:val="28"/>
        </w:rPr>
        <w:t>先后与凤凰百货有限公司、沃尔玛百货有限公司、德正康济医药有限公司、鞋业有限公司等企业合作，建立了相对稳定的校外实训基地，能满足学生实习（训）需求。</w:t>
      </w:r>
    </w:p>
    <w:p w14:paraId="522DAD70">
      <w:pPr>
        <w:spacing w:line="500" w:lineRule="exact"/>
        <w:ind w:firstLine="562" w:firstLineChars="200"/>
        <w:jc w:val="left"/>
        <w:rPr>
          <w:rFonts w:hint="eastAsia" w:ascii="宋体" w:hAnsi="宋体"/>
          <w:b/>
          <w:sz w:val="28"/>
          <w:szCs w:val="28"/>
        </w:rPr>
      </w:pPr>
      <w:r>
        <w:rPr>
          <w:rFonts w:hint="eastAsia" w:ascii="宋体" w:hAnsi="宋体"/>
          <w:b/>
          <w:sz w:val="28"/>
          <w:szCs w:val="28"/>
        </w:rPr>
        <w:t>（三）教学资源</w:t>
      </w:r>
    </w:p>
    <w:p w14:paraId="404313A9">
      <w:pPr>
        <w:ind w:firstLine="560" w:firstLineChars="200"/>
        <w:rPr>
          <w:rFonts w:hint="eastAsia"/>
          <w:sz w:val="28"/>
          <w:szCs w:val="28"/>
        </w:rPr>
      </w:pPr>
      <w:bookmarkStart w:id="31" w:name="_Toc15411"/>
      <w:r>
        <w:rPr>
          <w:rFonts w:hint="eastAsia"/>
          <w:sz w:val="28"/>
          <w:szCs w:val="28"/>
        </w:rPr>
        <w:t>所有教材按照学校教材采购办法由任课教师从《全国大中专教学用书汇编》目录中选出后经教研组长同意后报学校图书人员进行采购，部分教师用参考书可报图书人员单独采购，图书馆应配备本专业相关图书不少于268册，学校每年均配套一定金额的专项资金用于购买本专业相关的图书。各专业技能课配备相应案例的数字化教学资源。目前我校开发了《网络营销》精品课程的数字资源、编写了《淘宝网店运营》等校本教材。</w:t>
      </w:r>
    </w:p>
    <w:p w14:paraId="0CD42FB0">
      <w:pPr>
        <w:ind w:firstLine="560" w:firstLineChars="200"/>
        <w:rPr>
          <w:rFonts w:hint="default" w:eastAsia="宋体"/>
          <w:sz w:val="28"/>
          <w:szCs w:val="28"/>
          <w:lang w:val="en-US" w:eastAsia="zh-CN"/>
        </w:rPr>
      </w:pPr>
      <w:r>
        <w:rPr>
          <w:rFonts w:hint="eastAsia"/>
          <w:sz w:val="28"/>
          <w:szCs w:val="28"/>
          <w:lang w:eastAsia="zh-CN"/>
        </w:rPr>
        <w:t>软件教学资源：使用</w:t>
      </w:r>
      <w:r>
        <w:rPr>
          <w:rFonts w:hint="eastAsia"/>
          <w:sz w:val="28"/>
          <w:szCs w:val="28"/>
          <w:lang w:val="en-US" w:eastAsia="zh-CN"/>
        </w:rPr>
        <w:t>i博导线上教学资源平台。</w:t>
      </w:r>
    </w:p>
    <w:p w14:paraId="142A3F5D">
      <w:pPr>
        <w:spacing w:line="500" w:lineRule="exact"/>
        <w:ind w:firstLine="562" w:firstLineChars="200"/>
        <w:jc w:val="left"/>
        <w:rPr>
          <w:rFonts w:hint="eastAsia" w:ascii="宋体" w:hAnsi="宋体"/>
          <w:b/>
          <w:sz w:val="28"/>
          <w:szCs w:val="28"/>
        </w:rPr>
      </w:pPr>
      <w:r>
        <w:rPr>
          <w:rFonts w:hint="eastAsia" w:ascii="宋体" w:hAnsi="宋体"/>
          <w:b/>
          <w:sz w:val="28"/>
          <w:szCs w:val="28"/>
        </w:rPr>
        <w:t>（四）教学方法</w:t>
      </w:r>
      <w:bookmarkEnd w:id="31"/>
    </w:p>
    <w:p w14:paraId="7E35BBA3">
      <w:pPr>
        <w:spacing w:line="500" w:lineRule="exact"/>
        <w:ind w:firstLine="560" w:firstLineChars="200"/>
        <w:jc w:val="left"/>
        <w:rPr>
          <w:rFonts w:ascii="宋体" w:hAnsi="宋体"/>
          <w:sz w:val="28"/>
          <w:szCs w:val="28"/>
        </w:rPr>
      </w:pPr>
      <w:r>
        <w:rPr>
          <w:rFonts w:hint="eastAsia" w:ascii="宋体" w:hAnsi="宋体"/>
          <w:sz w:val="28"/>
          <w:szCs w:val="28"/>
        </w:rPr>
        <w:t>为适应企业岗位对电子商务专业人才的需求，电子商务专业打破传统教育，比如电子商务网店运营通过开展专业技能课及利用现代网络技术、购置安装专业实训软件等手段，让学生“仿真式”进行“工学结合”训练，全面推进学生的网店运营能力，全面实现电商专业“理实一体化”教学。并依托实训基地，将电子商务的核心工作按工作流程和任务，比如网店运营中的图片拍摄、商品文案编写、网络客服等科目分解到教学实训中，在真实的岗位上边学边做，学做一体。促使专业教学路径“职业认知→单向专业技能实训→精品项目实训和竞赛→综合技能实训→顶岗实习”，全面贯穿一体化实践，完善“理实一体化”教学。</w:t>
      </w:r>
    </w:p>
    <w:p w14:paraId="487BFAF0">
      <w:pPr>
        <w:spacing w:line="500" w:lineRule="exact"/>
        <w:ind w:firstLine="562" w:firstLineChars="200"/>
        <w:jc w:val="left"/>
        <w:rPr>
          <w:rFonts w:hint="eastAsia" w:ascii="宋体" w:hAnsi="宋体"/>
          <w:b/>
          <w:sz w:val="28"/>
          <w:szCs w:val="28"/>
        </w:rPr>
      </w:pPr>
      <w:bookmarkStart w:id="32" w:name="_Toc14459"/>
      <w:r>
        <w:rPr>
          <w:rFonts w:hint="eastAsia" w:ascii="宋体" w:hAnsi="宋体"/>
          <w:b/>
          <w:sz w:val="28"/>
          <w:szCs w:val="28"/>
        </w:rPr>
        <w:t>（五）学习评价</w:t>
      </w:r>
      <w:bookmarkEnd w:id="32"/>
    </w:p>
    <w:p w14:paraId="1C52B509">
      <w:pPr>
        <w:spacing w:line="500" w:lineRule="exact"/>
        <w:ind w:firstLine="560" w:firstLineChars="200"/>
        <w:jc w:val="left"/>
        <w:rPr>
          <w:rFonts w:hint="eastAsia" w:ascii="宋体" w:hAnsi="宋体"/>
          <w:sz w:val="28"/>
          <w:szCs w:val="28"/>
        </w:rPr>
      </w:pPr>
      <w:r>
        <w:rPr>
          <w:rFonts w:hint="eastAsia" w:ascii="宋体" w:hAnsi="宋体"/>
          <w:sz w:val="28"/>
          <w:szCs w:val="28"/>
          <w:lang w:val="en-US" w:eastAsia="zh-CN"/>
        </w:rPr>
        <w:t>多维考核评价体系，贯彻课前课中课后，强化课程思政的过程性评价，探索增值评价，使综合评价更客观规范。过程性评价根据在线平台课程学习进度、互动、测验、技能实训等信息生成平时成绩，综合评价以学期考试和平时成绩各占50%所得。全过程尽可能平台自动采集数据，辅助教学软件和师生企业评价，有效监测学生学习过程。教师一旦发现学生较长时间没有上线学习进度，及时提醒学生，可及时调整教学策略和进度，管理学生学习行为，对学生量化评分。</w:t>
      </w:r>
    </w:p>
    <w:p w14:paraId="68B4827D">
      <w:pPr>
        <w:spacing w:line="500" w:lineRule="exact"/>
        <w:ind w:firstLine="560" w:firstLineChars="200"/>
        <w:jc w:val="left"/>
        <w:rPr>
          <w:rFonts w:hint="eastAsia" w:ascii="宋体" w:hAnsi="宋体"/>
          <w:sz w:val="28"/>
          <w:szCs w:val="28"/>
        </w:rPr>
      </w:pPr>
      <w:r>
        <w:rPr>
          <w:rFonts w:hint="eastAsia" w:ascii="宋体" w:hAnsi="宋体"/>
          <w:sz w:val="28"/>
          <w:szCs w:val="28"/>
        </w:rPr>
        <w:t>教学效果评价采取</w:t>
      </w:r>
      <w:r>
        <w:rPr>
          <w:rFonts w:hint="eastAsia" w:ascii="宋体" w:hAnsi="宋体"/>
          <w:sz w:val="28"/>
          <w:szCs w:val="28"/>
          <w:lang w:eastAsia="zh-CN"/>
        </w:rPr>
        <w:t>过程</w:t>
      </w:r>
      <w:r>
        <w:rPr>
          <w:rFonts w:hint="eastAsia" w:ascii="宋体" w:hAnsi="宋体"/>
          <w:sz w:val="28"/>
          <w:szCs w:val="28"/>
        </w:rPr>
        <w:t>性评价与</w:t>
      </w:r>
      <w:r>
        <w:rPr>
          <w:rFonts w:hint="eastAsia" w:ascii="宋体" w:hAnsi="宋体"/>
          <w:sz w:val="28"/>
          <w:szCs w:val="28"/>
          <w:lang w:eastAsia="zh-CN"/>
        </w:rPr>
        <w:t>综合</w:t>
      </w:r>
      <w:r>
        <w:rPr>
          <w:rFonts w:hint="eastAsia" w:ascii="宋体" w:hAnsi="宋体"/>
          <w:sz w:val="28"/>
          <w:szCs w:val="28"/>
        </w:rPr>
        <w:t>性评价相结合</w:t>
      </w:r>
      <w:r>
        <w:rPr>
          <w:rFonts w:hint="eastAsia" w:ascii="宋体" w:hAnsi="宋体"/>
          <w:sz w:val="28"/>
          <w:szCs w:val="28"/>
          <w:lang w:eastAsia="zh-CN"/>
        </w:rPr>
        <w:t>，</w:t>
      </w:r>
      <w:r>
        <w:rPr>
          <w:rFonts w:hint="eastAsia" w:ascii="宋体" w:hAnsi="宋体"/>
          <w:sz w:val="28"/>
          <w:szCs w:val="28"/>
        </w:rPr>
        <w:t>课前</w:t>
      </w:r>
      <w:r>
        <w:rPr>
          <w:rFonts w:hint="eastAsia" w:ascii="宋体" w:hAnsi="宋体"/>
          <w:sz w:val="28"/>
          <w:szCs w:val="28"/>
          <w:lang w:eastAsia="zh-CN"/>
        </w:rPr>
        <w:t>课中课后</w:t>
      </w:r>
      <w:r>
        <w:rPr>
          <w:rFonts w:hint="eastAsia" w:ascii="宋体" w:hAnsi="宋体"/>
          <w:sz w:val="28"/>
          <w:szCs w:val="28"/>
        </w:rPr>
        <w:t>相结合、</w:t>
      </w:r>
      <w:r>
        <w:rPr>
          <w:rFonts w:hint="eastAsia" w:ascii="宋体" w:hAnsi="宋体"/>
          <w:sz w:val="28"/>
          <w:szCs w:val="28"/>
          <w:lang w:eastAsia="zh-CN"/>
        </w:rPr>
        <w:t>理论</w:t>
      </w:r>
      <w:r>
        <w:rPr>
          <w:rFonts w:hint="eastAsia" w:ascii="宋体" w:hAnsi="宋体"/>
          <w:sz w:val="28"/>
          <w:szCs w:val="28"/>
        </w:rPr>
        <w:t>与实践相结合、</w:t>
      </w:r>
      <w:r>
        <w:rPr>
          <w:rFonts w:hint="eastAsia" w:ascii="宋体" w:hAnsi="宋体"/>
          <w:sz w:val="28"/>
          <w:szCs w:val="28"/>
          <w:lang w:eastAsia="zh-CN"/>
        </w:rPr>
        <w:t>生生互评、师生企业评价</w:t>
      </w:r>
      <w:r>
        <w:rPr>
          <w:rFonts w:hint="eastAsia" w:ascii="宋体" w:hAnsi="宋体"/>
          <w:sz w:val="28"/>
          <w:szCs w:val="28"/>
        </w:rPr>
        <w:t>结合，学生的成绩评定以</w:t>
      </w:r>
      <w:r>
        <w:rPr>
          <w:rFonts w:hint="eastAsia" w:ascii="宋体" w:hAnsi="宋体"/>
          <w:sz w:val="28"/>
          <w:szCs w:val="28"/>
          <w:lang w:eastAsia="zh-CN"/>
        </w:rPr>
        <w:t>增值性</w:t>
      </w:r>
      <w:r>
        <w:rPr>
          <w:rFonts w:hint="eastAsia" w:ascii="宋体" w:hAnsi="宋体"/>
          <w:sz w:val="28"/>
          <w:szCs w:val="28"/>
        </w:rPr>
        <w:t>评价、目标评价、理论与实践一体化评价为指导。</w:t>
      </w:r>
    </w:p>
    <w:p w14:paraId="1771BE1A">
      <w:pPr>
        <w:spacing w:line="500"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平时成绩=课程学习进度*20%+技能实训*70%+（互动+测验）*10%</w:t>
      </w:r>
    </w:p>
    <w:p w14:paraId="54F142F5">
      <w:pPr>
        <w:spacing w:line="500" w:lineRule="exact"/>
        <w:ind w:firstLine="560" w:firstLineChars="200"/>
        <w:jc w:val="left"/>
        <w:rPr>
          <w:rFonts w:hint="eastAsia" w:ascii="宋体" w:hAnsi="宋体"/>
          <w:sz w:val="28"/>
          <w:szCs w:val="28"/>
        </w:rPr>
      </w:pPr>
      <w:r>
        <w:rPr>
          <w:rFonts w:hint="eastAsia" w:ascii="宋体" w:hAnsi="宋体"/>
          <w:sz w:val="28"/>
          <w:szCs w:val="28"/>
          <w:lang w:val="en-US" w:eastAsia="zh-CN"/>
        </w:rPr>
        <w:t>综合评价</w:t>
      </w:r>
      <w:r>
        <w:rPr>
          <w:rFonts w:hint="eastAsia" w:ascii="宋体" w:hAnsi="宋体"/>
          <w:sz w:val="28"/>
          <w:szCs w:val="28"/>
        </w:rPr>
        <w:t>＝平时成绩（</w:t>
      </w:r>
      <w:r>
        <w:rPr>
          <w:rFonts w:hint="eastAsia" w:ascii="宋体" w:hAnsi="宋体"/>
          <w:sz w:val="28"/>
          <w:szCs w:val="28"/>
          <w:lang w:val="en-US" w:eastAsia="zh-CN"/>
        </w:rPr>
        <w:t>5</w:t>
      </w:r>
      <w:r>
        <w:rPr>
          <w:rFonts w:hint="eastAsia" w:ascii="宋体" w:hAnsi="宋体"/>
          <w:sz w:val="28"/>
          <w:szCs w:val="28"/>
        </w:rPr>
        <w:t>0%)</w:t>
      </w:r>
      <w:r>
        <w:rPr>
          <w:rFonts w:hint="eastAsia" w:ascii="宋体" w:hAnsi="宋体"/>
          <w:sz w:val="28"/>
          <w:szCs w:val="28"/>
          <w:lang w:val="en-US" w:eastAsia="zh-CN"/>
        </w:rPr>
        <w:t>+</w:t>
      </w:r>
      <w:r>
        <w:rPr>
          <w:rFonts w:hint="eastAsia" w:ascii="宋体" w:hAnsi="宋体"/>
          <w:sz w:val="28"/>
          <w:szCs w:val="28"/>
        </w:rPr>
        <w:t>末考成绩（50%)</w:t>
      </w:r>
    </w:p>
    <w:p w14:paraId="1DD38ADA">
      <w:pPr>
        <w:spacing w:line="500" w:lineRule="exact"/>
        <w:ind w:firstLine="560" w:firstLineChars="200"/>
        <w:jc w:val="left"/>
        <w:rPr>
          <w:rFonts w:hint="eastAsia" w:ascii="宋体" w:hAnsi="宋体"/>
          <w:sz w:val="28"/>
          <w:szCs w:val="28"/>
        </w:rPr>
      </w:pPr>
      <w:r>
        <w:rPr>
          <w:rFonts w:hint="eastAsia" w:ascii="宋体" w:hAnsi="宋体"/>
          <w:sz w:val="28"/>
          <w:szCs w:val="28"/>
        </w:rPr>
        <w:t>其中，各项评价指标的构成及比例如下表所示。</w:t>
      </w:r>
    </w:p>
    <w:tbl>
      <w:tblPr>
        <w:tblStyle w:val="1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036"/>
        <w:gridCol w:w="720"/>
        <w:gridCol w:w="2085"/>
        <w:gridCol w:w="705"/>
        <w:gridCol w:w="1650"/>
        <w:gridCol w:w="754"/>
      </w:tblGrid>
      <w:tr w14:paraId="7A12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87" w:type="dxa"/>
            <w:vAlign w:val="top"/>
          </w:tcPr>
          <w:p w14:paraId="5289C521">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多维考核</w:t>
            </w:r>
          </w:p>
        </w:tc>
        <w:tc>
          <w:tcPr>
            <w:tcW w:w="2756" w:type="dxa"/>
            <w:gridSpan w:val="2"/>
            <w:vAlign w:val="top"/>
          </w:tcPr>
          <w:p w14:paraId="323B4516">
            <w:pPr>
              <w:spacing w:line="50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知识目标</w:t>
            </w:r>
          </w:p>
        </w:tc>
        <w:tc>
          <w:tcPr>
            <w:tcW w:w="2790" w:type="dxa"/>
            <w:gridSpan w:val="2"/>
            <w:vAlign w:val="top"/>
          </w:tcPr>
          <w:p w14:paraId="7E21CD33">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能力目标</w:t>
            </w:r>
          </w:p>
        </w:tc>
        <w:tc>
          <w:tcPr>
            <w:tcW w:w="2404" w:type="dxa"/>
            <w:gridSpan w:val="2"/>
            <w:vAlign w:val="top"/>
          </w:tcPr>
          <w:p w14:paraId="485EB182">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素质目标</w:t>
            </w:r>
          </w:p>
        </w:tc>
      </w:tr>
      <w:tr w14:paraId="2DCA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top"/>
          </w:tcPr>
          <w:p w14:paraId="6E0DEBC7">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平时成绩</w:t>
            </w:r>
          </w:p>
        </w:tc>
        <w:tc>
          <w:tcPr>
            <w:tcW w:w="2036" w:type="dxa"/>
            <w:vAlign w:val="top"/>
          </w:tcPr>
          <w:p w14:paraId="3AABDA0E">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课程学习进度</w:t>
            </w:r>
          </w:p>
        </w:tc>
        <w:tc>
          <w:tcPr>
            <w:tcW w:w="720" w:type="dxa"/>
            <w:vAlign w:val="top"/>
          </w:tcPr>
          <w:p w14:paraId="1CB3F5C8">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20%</w:t>
            </w:r>
          </w:p>
        </w:tc>
        <w:tc>
          <w:tcPr>
            <w:tcW w:w="2085" w:type="dxa"/>
            <w:vAlign w:val="top"/>
          </w:tcPr>
          <w:p w14:paraId="38F48754">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技能实训成绩</w:t>
            </w:r>
          </w:p>
        </w:tc>
        <w:tc>
          <w:tcPr>
            <w:tcW w:w="705" w:type="dxa"/>
            <w:vAlign w:val="top"/>
          </w:tcPr>
          <w:p w14:paraId="51E3BDEB">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70%</w:t>
            </w:r>
          </w:p>
        </w:tc>
        <w:tc>
          <w:tcPr>
            <w:tcW w:w="1650" w:type="dxa"/>
            <w:vAlign w:val="top"/>
          </w:tcPr>
          <w:p w14:paraId="7EA12CED">
            <w:pPr>
              <w:spacing w:line="500" w:lineRule="exact"/>
              <w:jc w:val="both"/>
              <w:rPr>
                <w:rFonts w:hint="eastAsia" w:ascii="宋体" w:hAnsi="宋体"/>
                <w:sz w:val="28"/>
                <w:szCs w:val="28"/>
                <w:lang w:val="en-US"/>
              </w:rPr>
            </w:pPr>
            <w:r>
              <w:rPr>
                <w:rFonts w:hint="eastAsia" w:ascii="宋体" w:hAnsi="宋体"/>
                <w:sz w:val="28"/>
                <w:szCs w:val="28"/>
                <w:lang w:val="en-US" w:eastAsia="zh-CN"/>
              </w:rPr>
              <w:t>互动+测验</w:t>
            </w:r>
          </w:p>
        </w:tc>
        <w:tc>
          <w:tcPr>
            <w:tcW w:w="754" w:type="dxa"/>
            <w:vAlign w:val="top"/>
          </w:tcPr>
          <w:p w14:paraId="079B614D">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10%</w:t>
            </w:r>
          </w:p>
        </w:tc>
      </w:tr>
      <w:tr w14:paraId="483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top"/>
          </w:tcPr>
          <w:p w14:paraId="1DC8DB48">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末考成绩</w:t>
            </w:r>
          </w:p>
        </w:tc>
        <w:tc>
          <w:tcPr>
            <w:tcW w:w="2036" w:type="dxa"/>
            <w:vAlign w:val="top"/>
          </w:tcPr>
          <w:p w14:paraId="1595FE43">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知识点考核</w:t>
            </w:r>
          </w:p>
        </w:tc>
        <w:tc>
          <w:tcPr>
            <w:tcW w:w="720" w:type="dxa"/>
            <w:vAlign w:val="top"/>
          </w:tcPr>
          <w:p w14:paraId="5B2E998F">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50%</w:t>
            </w:r>
          </w:p>
        </w:tc>
        <w:tc>
          <w:tcPr>
            <w:tcW w:w="2085" w:type="dxa"/>
            <w:vAlign w:val="top"/>
          </w:tcPr>
          <w:p w14:paraId="28F89610">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技能实训考核</w:t>
            </w:r>
          </w:p>
        </w:tc>
        <w:tc>
          <w:tcPr>
            <w:tcW w:w="705" w:type="dxa"/>
            <w:vAlign w:val="top"/>
          </w:tcPr>
          <w:p w14:paraId="217DBF08">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35%</w:t>
            </w:r>
          </w:p>
        </w:tc>
        <w:tc>
          <w:tcPr>
            <w:tcW w:w="1650" w:type="dxa"/>
            <w:vAlign w:val="top"/>
          </w:tcPr>
          <w:p w14:paraId="33039834">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扩展能力</w:t>
            </w:r>
          </w:p>
        </w:tc>
        <w:tc>
          <w:tcPr>
            <w:tcW w:w="754" w:type="dxa"/>
            <w:vAlign w:val="top"/>
          </w:tcPr>
          <w:p w14:paraId="60327E17">
            <w:pPr>
              <w:spacing w:line="500" w:lineRule="exact"/>
              <w:jc w:val="both"/>
              <w:rPr>
                <w:rFonts w:hint="eastAsia" w:ascii="宋体" w:hAnsi="宋体"/>
                <w:sz w:val="28"/>
                <w:szCs w:val="28"/>
                <w:lang w:val="en-US" w:eastAsia="zh-CN"/>
              </w:rPr>
            </w:pPr>
            <w:r>
              <w:rPr>
                <w:rFonts w:hint="eastAsia" w:ascii="宋体" w:hAnsi="宋体"/>
                <w:sz w:val="28"/>
                <w:szCs w:val="28"/>
                <w:lang w:val="en-US" w:eastAsia="zh-CN"/>
              </w:rPr>
              <w:t>15%</w:t>
            </w:r>
          </w:p>
        </w:tc>
      </w:tr>
      <w:tr w14:paraId="270B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7" w:type="dxa"/>
            <w:gridSpan w:val="7"/>
            <w:vAlign w:val="top"/>
          </w:tcPr>
          <w:p w14:paraId="77835B7B">
            <w:pPr>
              <w:spacing w:line="500" w:lineRule="exact"/>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综合评价=平时成绩×50%+末考成绩×50%</w:t>
            </w:r>
          </w:p>
        </w:tc>
      </w:tr>
    </w:tbl>
    <w:p w14:paraId="59FAA23C">
      <w:pPr>
        <w:spacing w:line="500" w:lineRule="exact"/>
        <w:ind w:firstLine="560" w:firstLineChars="200"/>
        <w:jc w:val="left"/>
        <w:rPr>
          <w:rFonts w:ascii="宋体" w:hAnsi="宋体"/>
          <w:sz w:val="28"/>
          <w:szCs w:val="28"/>
        </w:rPr>
      </w:pPr>
      <w:r>
        <w:rPr>
          <w:rFonts w:hint="eastAsia" w:ascii="宋体" w:hAnsi="宋体"/>
          <w:sz w:val="28"/>
          <w:szCs w:val="28"/>
        </w:rPr>
        <w:t>1.理论课程体系的学生成绩评价</w:t>
      </w:r>
    </w:p>
    <w:p w14:paraId="4CDD37B5">
      <w:pPr>
        <w:spacing w:line="500" w:lineRule="exact"/>
        <w:ind w:firstLine="560" w:firstLineChars="200"/>
        <w:jc w:val="left"/>
        <w:rPr>
          <w:rFonts w:ascii="宋体" w:hAnsi="宋体"/>
          <w:sz w:val="28"/>
          <w:szCs w:val="28"/>
        </w:rPr>
      </w:pPr>
      <w:r>
        <w:rPr>
          <w:rFonts w:hint="eastAsia" w:ascii="宋体" w:hAnsi="宋体"/>
          <w:sz w:val="28"/>
          <w:szCs w:val="28"/>
        </w:rPr>
        <w:t>校内教师考核与学生自评、学生互评组成，以过程与结果相结合，侧重过程考核。</w:t>
      </w:r>
    </w:p>
    <w:p w14:paraId="7EBD4584">
      <w:pPr>
        <w:spacing w:line="500" w:lineRule="exact"/>
        <w:ind w:firstLine="560" w:firstLineChars="200"/>
        <w:jc w:val="left"/>
        <w:rPr>
          <w:rFonts w:ascii="宋体" w:hAnsi="宋体"/>
          <w:sz w:val="28"/>
          <w:szCs w:val="28"/>
        </w:rPr>
      </w:pPr>
      <w:r>
        <w:rPr>
          <w:rFonts w:hint="eastAsia" w:ascii="宋体" w:hAnsi="宋体"/>
          <w:sz w:val="28"/>
          <w:szCs w:val="28"/>
        </w:rPr>
        <w:t>2.实训课程体系的学生成绩评价</w:t>
      </w:r>
    </w:p>
    <w:p w14:paraId="4D5C1168">
      <w:pPr>
        <w:spacing w:line="500" w:lineRule="exact"/>
        <w:ind w:firstLine="560" w:firstLineChars="200"/>
        <w:jc w:val="left"/>
        <w:rPr>
          <w:rFonts w:ascii="宋体" w:hAnsi="宋体"/>
          <w:sz w:val="28"/>
          <w:szCs w:val="28"/>
        </w:rPr>
      </w:pPr>
      <w:r>
        <w:rPr>
          <w:rFonts w:hint="eastAsia" w:ascii="宋体" w:hAnsi="宋体"/>
          <w:sz w:val="28"/>
          <w:szCs w:val="28"/>
        </w:rPr>
        <w:t>由校内教师评价、企业指导教师评价组成，根据实训岗位、实习时间长短制定实训评价标准，以过程与结果相结合，侧重结果---操作业绩考核。</w:t>
      </w:r>
    </w:p>
    <w:p w14:paraId="74CD982F">
      <w:pPr>
        <w:spacing w:line="500" w:lineRule="exact"/>
        <w:ind w:firstLine="560" w:firstLineChars="200"/>
        <w:jc w:val="left"/>
        <w:rPr>
          <w:rFonts w:ascii="宋体" w:hAnsi="宋体"/>
          <w:sz w:val="28"/>
          <w:szCs w:val="28"/>
        </w:rPr>
      </w:pPr>
      <w:r>
        <w:rPr>
          <w:rFonts w:hint="eastAsia" w:ascii="宋体" w:hAnsi="宋体"/>
          <w:sz w:val="28"/>
          <w:szCs w:val="28"/>
        </w:rPr>
        <w:t>3．参加各类社会活动、竞赛、校外实习、校内外考证等，取得良好的效果及成绩的，以不同标准，作为奖励学分计入学生的学业成绩中。</w:t>
      </w:r>
    </w:p>
    <w:p w14:paraId="7E4669DC">
      <w:pPr>
        <w:spacing w:line="500" w:lineRule="exact"/>
        <w:ind w:firstLine="562" w:firstLineChars="200"/>
        <w:jc w:val="left"/>
        <w:rPr>
          <w:rFonts w:hint="eastAsia" w:ascii="宋体" w:hAnsi="宋体"/>
          <w:b/>
          <w:sz w:val="28"/>
          <w:szCs w:val="28"/>
        </w:rPr>
      </w:pPr>
      <w:r>
        <w:rPr>
          <w:rFonts w:hint="eastAsia" w:ascii="宋体" w:hAnsi="宋体"/>
          <w:b/>
          <w:sz w:val="28"/>
          <w:szCs w:val="28"/>
        </w:rPr>
        <w:t>（六）质量管理</w:t>
      </w:r>
    </w:p>
    <w:p w14:paraId="6FAC5400">
      <w:pPr>
        <w:adjustRightInd w:val="0"/>
        <w:snapToGrid w:val="0"/>
        <w:spacing w:line="360" w:lineRule="auto"/>
        <w:ind w:firstLine="560" w:firstLineChars="200"/>
        <w:rPr>
          <w:sz w:val="28"/>
          <w:szCs w:val="28"/>
        </w:rPr>
      </w:pPr>
      <w:r>
        <w:rPr>
          <w:rFonts w:hint="eastAsia"/>
          <w:sz w:val="28"/>
          <w:szCs w:val="28"/>
        </w:rPr>
        <w:t xml:space="preserve">  根据中学生学籍管理教学管理要更新观念，改变传统的教学管理方式。教学管理要有一定的规范性和灵活性，可实行工学交替等弹性学制。要合理调配专业教师、专业实训场地等教学资源，结合实际落实专业教学标准，为课程的实施创造重要条件；要加强对教学过程的质量监控，改革教学评论的标准和方法，促进教师教学能力的提升，保证教学质量。建立由行业企业专家、教科研人员、一线教师、学生（毕业生）代表组成的专业建设指导委员会，定期修订人才培养方案。加强制度建设，逐步建立科学的教学管理机制，提高教学质量。</w:t>
      </w:r>
    </w:p>
    <w:p w14:paraId="6CA6C423">
      <w:pPr>
        <w:adjustRightInd w:val="0"/>
        <w:snapToGrid w:val="0"/>
        <w:spacing w:line="360" w:lineRule="auto"/>
        <w:ind w:firstLine="560" w:firstLineChars="200"/>
        <w:rPr>
          <w:rFonts w:hint="eastAsia"/>
          <w:sz w:val="28"/>
          <w:szCs w:val="28"/>
        </w:rPr>
      </w:pPr>
      <w:r>
        <w:rPr>
          <w:rFonts w:hint="eastAsia"/>
          <w:sz w:val="28"/>
          <w:szCs w:val="28"/>
        </w:rPr>
        <w:t>加强质量管理体系建设，重视过程监控，逐步完善以学校为核心、教育行政部门为主导，社会和企业积极参与的教学质量保障体系。重点是配合人才培养模式和工作过程系统化课程体系，创建以能力为核心、以过程为重点的学习绩效考核评价体系。在构建评价指标体系的过程中，要深入企业，对本专业所对应的职业岗位职责及知识、能力和技能要求进行细致的调研与分析，分解知识与能力的考核要素，吸纳用人单位专家参与教学质量评价，确保学生职业能力培养的质量。</w:t>
      </w:r>
    </w:p>
    <w:p w14:paraId="6576A427">
      <w:pPr>
        <w:adjustRightInd w:val="0"/>
        <w:snapToGrid w:val="0"/>
        <w:spacing w:line="360" w:lineRule="auto"/>
        <w:ind w:firstLine="560" w:firstLineChars="200"/>
        <w:rPr>
          <w:rFonts w:hint="eastAsia"/>
          <w:sz w:val="28"/>
          <w:szCs w:val="28"/>
        </w:rPr>
      </w:pPr>
    </w:p>
    <w:p w14:paraId="1D76B141">
      <w:pPr>
        <w:adjustRightInd w:val="0"/>
        <w:snapToGrid w:val="0"/>
        <w:spacing w:line="360" w:lineRule="auto"/>
        <w:ind w:firstLine="560" w:firstLineChars="200"/>
        <w:rPr>
          <w:rFonts w:hint="eastAsia"/>
          <w:sz w:val="28"/>
          <w:szCs w:val="28"/>
        </w:rPr>
      </w:pPr>
    </w:p>
    <w:p w14:paraId="71324147">
      <w:pPr>
        <w:adjustRightInd w:val="0"/>
        <w:snapToGrid w:val="0"/>
        <w:spacing w:line="360" w:lineRule="auto"/>
        <w:ind w:firstLine="560" w:firstLineChars="200"/>
        <w:rPr>
          <w:rFonts w:hint="eastAsia"/>
          <w:sz w:val="28"/>
          <w:szCs w:val="28"/>
        </w:rPr>
      </w:pPr>
    </w:p>
    <w:p w14:paraId="4C692C8C">
      <w:pPr>
        <w:widowControl/>
        <w:spacing w:line="440" w:lineRule="atLeast"/>
        <w:ind w:firstLine="422"/>
        <w:jc w:val="left"/>
        <w:outlineLvl w:val="0"/>
        <w:rPr>
          <w:rFonts w:asciiTheme="majorEastAsia" w:hAnsiTheme="majorEastAsia" w:eastAsiaTheme="majorEastAsia" w:cstheme="majorEastAsia"/>
          <w:sz w:val="28"/>
          <w:szCs w:val="28"/>
        </w:rPr>
      </w:pPr>
      <w:bookmarkStart w:id="33" w:name="_Toc3278"/>
      <w:r>
        <w:rPr>
          <w:rFonts w:hint="eastAsia" w:asciiTheme="majorEastAsia" w:hAnsiTheme="majorEastAsia" w:eastAsiaTheme="majorEastAsia" w:cstheme="majorEastAsia"/>
          <w:b/>
          <w:kern w:val="0"/>
          <w:sz w:val="28"/>
          <w:szCs w:val="28"/>
        </w:rPr>
        <w:t>九、毕业要求</w:t>
      </w:r>
      <w:bookmarkEnd w:id="33"/>
    </w:p>
    <w:tbl>
      <w:tblPr>
        <w:tblStyle w:val="13"/>
        <w:tblW w:w="863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918"/>
        <w:gridCol w:w="7719"/>
      </w:tblGrid>
      <w:tr w14:paraId="2088E2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00FB42">
            <w:pPr>
              <w:widowControl/>
              <w:spacing w:line="168" w:lineRule="atLeas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序号</w:t>
            </w:r>
          </w:p>
        </w:tc>
        <w:tc>
          <w:tcPr>
            <w:tcW w:w="77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628986">
            <w:pPr>
              <w:widowControl/>
              <w:spacing w:line="168" w:lineRule="atLeas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项  目  要  求</w:t>
            </w:r>
          </w:p>
        </w:tc>
      </w:tr>
      <w:tr w14:paraId="356DDC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1AA0E2">
            <w:pPr>
              <w:widowControl/>
              <w:jc w:val="center"/>
              <w:rPr>
                <w:rFonts w:ascii="宋体" w:hAnsi="宋体" w:cs="宋体"/>
                <w:kern w:val="0"/>
                <w:sz w:val="28"/>
                <w:szCs w:val="28"/>
              </w:rPr>
            </w:pPr>
            <w:r>
              <w:rPr>
                <w:rFonts w:hint="eastAsia" w:ascii="宋体" w:hAnsi="宋体" w:cs="宋体"/>
                <w:kern w:val="0"/>
                <w:sz w:val="28"/>
                <w:szCs w:val="28"/>
              </w:rPr>
              <w:t>1</w:t>
            </w:r>
          </w:p>
        </w:tc>
        <w:tc>
          <w:tcPr>
            <w:tcW w:w="77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F191FF">
            <w:pPr>
              <w:widowControl/>
              <w:jc w:val="left"/>
              <w:rPr>
                <w:rFonts w:ascii="宋体" w:hAnsi="宋体" w:cs="宋体"/>
                <w:kern w:val="0"/>
                <w:sz w:val="24"/>
                <w:szCs w:val="24"/>
              </w:rPr>
            </w:pPr>
            <w:r>
              <w:rPr>
                <w:rFonts w:hint="eastAsia" w:ascii="宋体" w:hAnsi="宋体" w:cs="宋体"/>
                <w:kern w:val="0"/>
                <w:sz w:val="24"/>
                <w:szCs w:val="24"/>
              </w:rPr>
              <w:t>按学校规定参加入学训练并得到相应的2学分</w:t>
            </w:r>
          </w:p>
        </w:tc>
      </w:tr>
      <w:tr w14:paraId="487031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7D1FD3">
            <w:pPr>
              <w:widowControl/>
              <w:jc w:val="center"/>
              <w:rPr>
                <w:rFonts w:ascii="宋体" w:hAnsi="宋体" w:cs="宋体"/>
                <w:kern w:val="0"/>
                <w:sz w:val="28"/>
                <w:szCs w:val="28"/>
              </w:rPr>
            </w:pPr>
            <w:r>
              <w:rPr>
                <w:rFonts w:hint="eastAsia" w:ascii="宋体" w:hAnsi="宋体" w:cs="宋体"/>
                <w:kern w:val="0"/>
                <w:sz w:val="28"/>
                <w:szCs w:val="28"/>
              </w:rPr>
              <w:t>2</w:t>
            </w:r>
          </w:p>
        </w:tc>
        <w:tc>
          <w:tcPr>
            <w:tcW w:w="77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B486B2">
            <w:pPr>
              <w:widowControl/>
              <w:jc w:val="left"/>
              <w:rPr>
                <w:rFonts w:ascii="宋体" w:hAnsi="宋体" w:cs="宋体"/>
                <w:kern w:val="0"/>
                <w:sz w:val="24"/>
                <w:szCs w:val="24"/>
              </w:rPr>
            </w:pPr>
            <w:r>
              <w:rPr>
                <w:rFonts w:hint="eastAsia" w:ascii="宋体" w:hAnsi="宋体" w:cs="宋体"/>
                <w:kern w:val="0"/>
                <w:sz w:val="24"/>
                <w:szCs w:val="24"/>
              </w:rPr>
              <w:t>按学校要求参加劳动并得到相应的3学分</w:t>
            </w:r>
          </w:p>
        </w:tc>
      </w:tr>
      <w:tr w14:paraId="0B7B63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4C62B">
            <w:pPr>
              <w:widowControl/>
              <w:jc w:val="center"/>
              <w:rPr>
                <w:rFonts w:ascii="宋体" w:hAnsi="宋体" w:cs="宋体"/>
                <w:kern w:val="0"/>
                <w:sz w:val="28"/>
                <w:szCs w:val="28"/>
              </w:rPr>
            </w:pPr>
            <w:r>
              <w:rPr>
                <w:rFonts w:hint="eastAsia" w:ascii="宋体" w:hAnsi="宋体" w:cs="宋体"/>
                <w:kern w:val="0"/>
                <w:sz w:val="28"/>
                <w:szCs w:val="28"/>
              </w:rPr>
              <w:t>3</w:t>
            </w:r>
          </w:p>
        </w:tc>
        <w:tc>
          <w:tcPr>
            <w:tcW w:w="77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5A7CF8">
            <w:pPr>
              <w:widowControl/>
              <w:jc w:val="left"/>
              <w:rPr>
                <w:rFonts w:ascii="宋体" w:hAnsi="宋体" w:cs="宋体"/>
                <w:kern w:val="0"/>
                <w:sz w:val="24"/>
                <w:szCs w:val="24"/>
              </w:rPr>
            </w:pPr>
            <w:r>
              <w:rPr>
                <w:rFonts w:hint="eastAsia" w:ascii="宋体" w:hAnsi="宋体" w:cs="宋体"/>
                <w:kern w:val="0"/>
                <w:sz w:val="24"/>
                <w:szCs w:val="24"/>
              </w:rPr>
              <w:t>在学期间参加不少于3次的志愿者服务活动</w:t>
            </w:r>
          </w:p>
        </w:tc>
      </w:tr>
      <w:tr w14:paraId="1530C2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75ABA">
            <w:pPr>
              <w:widowControl/>
              <w:spacing w:line="168" w:lineRule="atLeas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4</w:t>
            </w:r>
          </w:p>
        </w:tc>
        <w:tc>
          <w:tcPr>
            <w:tcW w:w="7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EA951B">
            <w:pPr>
              <w:widowControl/>
              <w:spacing w:line="400"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完成专业人才培养方案规定的理论与实践环节，获得</w:t>
            </w:r>
            <w:r>
              <w:rPr>
                <w:rFonts w:hint="eastAsia" w:asciiTheme="majorEastAsia" w:hAnsiTheme="majorEastAsia" w:eastAsiaTheme="majorEastAsia" w:cstheme="majorEastAsia"/>
                <w:kern w:val="0"/>
                <w:sz w:val="24"/>
                <w:szCs w:val="24"/>
                <w:u w:val="single"/>
              </w:rPr>
              <w:t>   170  </w:t>
            </w:r>
            <w:r>
              <w:rPr>
                <w:rFonts w:hint="eastAsia" w:asciiTheme="majorEastAsia" w:hAnsiTheme="majorEastAsia" w:eastAsiaTheme="majorEastAsia" w:cstheme="majorEastAsia"/>
                <w:kern w:val="0"/>
                <w:sz w:val="24"/>
                <w:szCs w:val="24"/>
              </w:rPr>
              <w:t>学分。</w:t>
            </w:r>
          </w:p>
        </w:tc>
      </w:tr>
      <w:tr w14:paraId="08D964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5AEE40">
            <w:pPr>
              <w:widowControl/>
              <w:spacing w:line="168" w:lineRule="atLeas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5</w:t>
            </w:r>
          </w:p>
        </w:tc>
        <w:tc>
          <w:tcPr>
            <w:tcW w:w="7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72287">
            <w:pPr>
              <w:widowControl/>
              <w:spacing w:line="400"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计算机应用能力：获得计算机学业水平考试合格证书</w:t>
            </w:r>
          </w:p>
        </w:tc>
      </w:tr>
      <w:tr w14:paraId="751283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F02B7F">
            <w:pPr>
              <w:widowControl/>
              <w:spacing w:line="168" w:lineRule="atLeas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6</w:t>
            </w:r>
          </w:p>
        </w:tc>
        <w:tc>
          <w:tcPr>
            <w:tcW w:w="7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9089BC">
            <w:pPr>
              <w:widowControl/>
              <w:spacing w:line="400"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语文、数学、英语、政治：获得全省学业水平考试要求D级以上</w:t>
            </w:r>
          </w:p>
        </w:tc>
      </w:tr>
      <w:tr w14:paraId="010E14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EF5D0F">
            <w:pPr>
              <w:widowControl/>
              <w:spacing w:line="168"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7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CA1E36">
            <w:pPr>
              <w:widowControl/>
              <w:spacing w:line="400" w:lineRule="atLeas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市场营销基础学科考试获得全省学业水平考试要求D级以上、电子商务技能考试获得学校技能考试合格</w:t>
            </w:r>
          </w:p>
        </w:tc>
      </w:tr>
      <w:tr w14:paraId="7B9C0F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3CBB88">
            <w:pPr>
              <w:widowControl/>
              <w:spacing w:line="168" w:lineRule="atLeas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7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D993A">
            <w:pPr>
              <w:widowControl/>
              <w:spacing w:line="400"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至少取得专业人才培养方案要求的1项职业资格证书或职业技能证书，或参加省级以上技能竞赛获得三等奖以上的成绩。</w:t>
            </w:r>
          </w:p>
        </w:tc>
      </w:tr>
      <w:tr w14:paraId="2FE021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9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068A2">
            <w:pPr>
              <w:widowControl/>
              <w:spacing w:line="168" w:lineRule="atLeas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7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96BBF5">
            <w:pPr>
              <w:widowControl/>
              <w:spacing w:line="400"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完成规定的顶岗实习和毕业实习。</w:t>
            </w:r>
          </w:p>
        </w:tc>
      </w:tr>
    </w:tbl>
    <w:p w14:paraId="5C7CEE33">
      <w:pPr>
        <w:widowControl/>
        <w:numPr>
          <w:ilvl w:val="0"/>
          <w:numId w:val="3"/>
        </w:numPr>
        <w:spacing w:line="440" w:lineRule="atLeast"/>
        <w:ind w:firstLine="422"/>
        <w:jc w:val="left"/>
        <w:outlineLvl w:val="0"/>
        <w:rPr>
          <w:rFonts w:hint="eastAsia" w:asciiTheme="majorEastAsia" w:hAnsiTheme="majorEastAsia" w:eastAsiaTheme="majorEastAsia" w:cstheme="majorEastAsia"/>
          <w:b/>
          <w:kern w:val="0"/>
          <w:sz w:val="28"/>
          <w:szCs w:val="28"/>
          <w:lang w:val="en-US" w:eastAsia="zh-CN"/>
        </w:rPr>
      </w:pPr>
      <w:r>
        <w:rPr>
          <w:rFonts w:hint="eastAsia" w:asciiTheme="majorEastAsia" w:hAnsiTheme="majorEastAsia" w:eastAsiaTheme="majorEastAsia" w:cstheme="majorEastAsia"/>
          <w:b/>
          <w:kern w:val="0"/>
          <w:sz w:val="28"/>
          <w:szCs w:val="28"/>
          <w:lang w:val="en-US" w:eastAsia="zh-CN"/>
        </w:rPr>
        <w:t>人才培养方案论证意见表与审核表</w:t>
      </w:r>
    </w:p>
    <w:p w14:paraId="0CA9E8E0">
      <w:pPr>
        <w:widowControl/>
        <w:spacing w:line="280" w:lineRule="atLeast"/>
        <w:jc w:val="left"/>
        <w:rPr>
          <w:rFonts w:hint="eastAsia" w:eastAsia="宋体"/>
          <w:lang w:eastAsia="zh-CN"/>
        </w:rPr>
      </w:pPr>
      <w:r>
        <w:rPr>
          <w:rFonts w:hint="eastAsia" w:eastAsia="宋体"/>
          <w:lang w:eastAsia="zh-CN"/>
        </w:rPr>
        <w:drawing>
          <wp:inline distT="0" distB="0" distL="114300" distR="114300">
            <wp:extent cx="2906395" cy="4128770"/>
            <wp:effectExtent l="0" t="0" r="8255" b="5080"/>
            <wp:docPr id="41" name="图片 41" descr="a468fff8bcaa34298da9ae4f6a40b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a468fff8bcaa34298da9ae4f6a40b9e"/>
                    <pic:cNvPicPr>
                      <a:picLocks noChangeAspect="1"/>
                    </pic:cNvPicPr>
                  </pic:nvPicPr>
                  <pic:blipFill>
                    <a:blip r:embed="rId10"/>
                    <a:stretch>
                      <a:fillRect/>
                    </a:stretch>
                  </pic:blipFill>
                  <pic:spPr>
                    <a:xfrm>
                      <a:off x="0" y="0"/>
                      <a:ext cx="2906395" cy="4128770"/>
                    </a:xfrm>
                    <a:prstGeom prst="rect">
                      <a:avLst/>
                    </a:prstGeom>
                  </pic:spPr>
                </pic:pic>
              </a:graphicData>
            </a:graphic>
          </wp:inline>
        </w:drawing>
      </w:r>
      <w:r>
        <w:rPr>
          <w:rFonts w:hint="eastAsia" w:eastAsia="宋体"/>
          <w:lang w:eastAsia="zh-CN"/>
        </w:rPr>
        <w:drawing>
          <wp:inline distT="0" distB="0" distL="114300" distR="114300">
            <wp:extent cx="2682240" cy="4117975"/>
            <wp:effectExtent l="0" t="0" r="3810" b="15875"/>
            <wp:docPr id="44" name="图片 44" descr="7717e2e90bfa2b6a7c9fea89a2ec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7717e2e90bfa2b6a7c9fea89a2ec88d"/>
                    <pic:cNvPicPr>
                      <a:picLocks noChangeAspect="1"/>
                    </pic:cNvPicPr>
                  </pic:nvPicPr>
                  <pic:blipFill>
                    <a:blip r:embed="rId11"/>
                    <a:stretch>
                      <a:fillRect/>
                    </a:stretch>
                  </pic:blipFill>
                  <pic:spPr>
                    <a:xfrm>
                      <a:off x="0" y="0"/>
                      <a:ext cx="2682240" cy="4117975"/>
                    </a:xfrm>
                    <a:prstGeom prst="rect">
                      <a:avLst/>
                    </a:prstGeom>
                  </pic:spPr>
                </pic:pic>
              </a:graphicData>
            </a:graphic>
          </wp:inline>
        </w:drawing>
      </w:r>
    </w:p>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dobe 宋体 Std L">
    <w:altName w:val="宋体"/>
    <w:panose1 w:val="020203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DEF">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87637">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5687637">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CE5B3"/>
    <w:multiLevelType w:val="singleLevel"/>
    <w:tmpl w:val="C30CE5B3"/>
    <w:lvl w:ilvl="0" w:tentative="0">
      <w:start w:val="2"/>
      <w:numFmt w:val="decimal"/>
      <w:suff w:val="nothing"/>
      <w:lvlText w:val="（%1）"/>
      <w:lvlJc w:val="left"/>
    </w:lvl>
  </w:abstractNum>
  <w:abstractNum w:abstractNumId="1">
    <w:nsid w:val="F9C0003B"/>
    <w:multiLevelType w:val="singleLevel"/>
    <w:tmpl w:val="F9C0003B"/>
    <w:lvl w:ilvl="0" w:tentative="0">
      <w:start w:val="10"/>
      <w:numFmt w:val="chineseCounting"/>
      <w:suff w:val="nothing"/>
      <w:lvlText w:val="%1、"/>
      <w:lvlJc w:val="left"/>
      <w:rPr>
        <w:rFonts w:hint="eastAsia"/>
      </w:rPr>
    </w:lvl>
  </w:abstractNum>
  <w:abstractNum w:abstractNumId="2">
    <w:nsid w:val="75802500"/>
    <w:multiLevelType w:val="singleLevel"/>
    <w:tmpl w:val="75802500"/>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M0OTFjNzk5MTg1NjczN2NkZmY3ZDNiNmEyMTEifQ=="/>
  </w:docVars>
  <w:rsids>
    <w:rsidRoot w:val="53F4158B"/>
    <w:rsid w:val="00010DE6"/>
    <w:rsid w:val="0003466D"/>
    <w:rsid w:val="00035327"/>
    <w:rsid w:val="00036E43"/>
    <w:rsid w:val="00057552"/>
    <w:rsid w:val="000678A5"/>
    <w:rsid w:val="00071B92"/>
    <w:rsid w:val="0008260B"/>
    <w:rsid w:val="0009164D"/>
    <w:rsid w:val="000A5EFE"/>
    <w:rsid w:val="000B125C"/>
    <w:rsid w:val="000B188B"/>
    <w:rsid w:val="000D14AE"/>
    <w:rsid w:val="00110D6A"/>
    <w:rsid w:val="001148C4"/>
    <w:rsid w:val="001643D8"/>
    <w:rsid w:val="00197E46"/>
    <w:rsid w:val="001B5108"/>
    <w:rsid w:val="001B5B23"/>
    <w:rsid w:val="001B6AA5"/>
    <w:rsid w:val="001D3D43"/>
    <w:rsid w:val="001D3DA3"/>
    <w:rsid w:val="002151F5"/>
    <w:rsid w:val="0022572B"/>
    <w:rsid w:val="0022595B"/>
    <w:rsid w:val="00234B8F"/>
    <w:rsid w:val="00243E32"/>
    <w:rsid w:val="00247873"/>
    <w:rsid w:val="0025104B"/>
    <w:rsid w:val="00264F76"/>
    <w:rsid w:val="00266189"/>
    <w:rsid w:val="00266A19"/>
    <w:rsid w:val="00270375"/>
    <w:rsid w:val="0028274A"/>
    <w:rsid w:val="002C5467"/>
    <w:rsid w:val="00312006"/>
    <w:rsid w:val="0034377C"/>
    <w:rsid w:val="00376542"/>
    <w:rsid w:val="0040758C"/>
    <w:rsid w:val="00413222"/>
    <w:rsid w:val="004213DB"/>
    <w:rsid w:val="00436918"/>
    <w:rsid w:val="00436EC3"/>
    <w:rsid w:val="00461FE1"/>
    <w:rsid w:val="00480260"/>
    <w:rsid w:val="004B352A"/>
    <w:rsid w:val="004B5C3C"/>
    <w:rsid w:val="004B6965"/>
    <w:rsid w:val="004C105F"/>
    <w:rsid w:val="004C7D40"/>
    <w:rsid w:val="004D3164"/>
    <w:rsid w:val="004D3174"/>
    <w:rsid w:val="004E1652"/>
    <w:rsid w:val="004E4933"/>
    <w:rsid w:val="00501BF1"/>
    <w:rsid w:val="00515DC6"/>
    <w:rsid w:val="0052099B"/>
    <w:rsid w:val="005225D5"/>
    <w:rsid w:val="00527830"/>
    <w:rsid w:val="00544CE8"/>
    <w:rsid w:val="00587330"/>
    <w:rsid w:val="0059633F"/>
    <w:rsid w:val="005A2254"/>
    <w:rsid w:val="005A2A34"/>
    <w:rsid w:val="005B16D8"/>
    <w:rsid w:val="005E0D1C"/>
    <w:rsid w:val="005F0428"/>
    <w:rsid w:val="00606626"/>
    <w:rsid w:val="00612298"/>
    <w:rsid w:val="006618AC"/>
    <w:rsid w:val="00692B22"/>
    <w:rsid w:val="006C1806"/>
    <w:rsid w:val="006C2BA4"/>
    <w:rsid w:val="006E6F63"/>
    <w:rsid w:val="006F18FB"/>
    <w:rsid w:val="006F75C1"/>
    <w:rsid w:val="0071755F"/>
    <w:rsid w:val="007410FD"/>
    <w:rsid w:val="00754052"/>
    <w:rsid w:val="007630A8"/>
    <w:rsid w:val="00767FE0"/>
    <w:rsid w:val="00782E91"/>
    <w:rsid w:val="007A3EE0"/>
    <w:rsid w:val="007A400F"/>
    <w:rsid w:val="007E5D30"/>
    <w:rsid w:val="007F13F5"/>
    <w:rsid w:val="007F6D8D"/>
    <w:rsid w:val="00836489"/>
    <w:rsid w:val="0084272A"/>
    <w:rsid w:val="008B0AD9"/>
    <w:rsid w:val="008B0C3A"/>
    <w:rsid w:val="008F015B"/>
    <w:rsid w:val="008F40F9"/>
    <w:rsid w:val="009024B6"/>
    <w:rsid w:val="00926613"/>
    <w:rsid w:val="00927821"/>
    <w:rsid w:val="00947730"/>
    <w:rsid w:val="009641D1"/>
    <w:rsid w:val="0097230E"/>
    <w:rsid w:val="00986A5A"/>
    <w:rsid w:val="009A4C9B"/>
    <w:rsid w:val="009C0241"/>
    <w:rsid w:val="009D0B54"/>
    <w:rsid w:val="00A02176"/>
    <w:rsid w:val="00A04808"/>
    <w:rsid w:val="00A14B8F"/>
    <w:rsid w:val="00A5001C"/>
    <w:rsid w:val="00A65037"/>
    <w:rsid w:val="00A65858"/>
    <w:rsid w:val="00A8739B"/>
    <w:rsid w:val="00A95B0B"/>
    <w:rsid w:val="00A97A66"/>
    <w:rsid w:val="00AB75A4"/>
    <w:rsid w:val="00AF3A3A"/>
    <w:rsid w:val="00B02536"/>
    <w:rsid w:val="00B323E7"/>
    <w:rsid w:val="00BB5CC5"/>
    <w:rsid w:val="00BC5712"/>
    <w:rsid w:val="00C11B05"/>
    <w:rsid w:val="00C177EE"/>
    <w:rsid w:val="00C20060"/>
    <w:rsid w:val="00C2164A"/>
    <w:rsid w:val="00C26C6B"/>
    <w:rsid w:val="00C43E11"/>
    <w:rsid w:val="00C60910"/>
    <w:rsid w:val="00C747D8"/>
    <w:rsid w:val="00C867EB"/>
    <w:rsid w:val="00CC1AAD"/>
    <w:rsid w:val="00CD78B6"/>
    <w:rsid w:val="00CF024E"/>
    <w:rsid w:val="00CF0FC1"/>
    <w:rsid w:val="00CF67E6"/>
    <w:rsid w:val="00D079A9"/>
    <w:rsid w:val="00D138F5"/>
    <w:rsid w:val="00D16B75"/>
    <w:rsid w:val="00D34CE8"/>
    <w:rsid w:val="00D433B9"/>
    <w:rsid w:val="00D437C8"/>
    <w:rsid w:val="00D6004C"/>
    <w:rsid w:val="00D63727"/>
    <w:rsid w:val="00D77336"/>
    <w:rsid w:val="00D80502"/>
    <w:rsid w:val="00D93884"/>
    <w:rsid w:val="00DA007E"/>
    <w:rsid w:val="00DC273F"/>
    <w:rsid w:val="00DE030B"/>
    <w:rsid w:val="00E05453"/>
    <w:rsid w:val="00E14D15"/>
    <w:rsid w:val="00E324A2"/>
    <w:rsid w:val="00E34158"/>
    <w:rsid w:val="00E54B05"/>
    <w:rsid w:val="00E77ECF"/>
    <w:rsid w:val="00E96586"/>
    <w:rsid w:val="00E97ABA"/>
    <w:rsid w:val="00EF0D2B"/>
    <w:rsid w:val="00F142EB"/>
    <w:rsid w:val="00F45759"/>
    <w:rsid w:val="00F515F3"/>
    <w:rsid w:val="00F67A46"/>
    <w:rsid w:val="00F82968"/>
    <w:rsid w:val="00F975B8"/>
    <w:rsid w:val="00FA7081"/>
    <w:rsid w:val="00FC190A"/>
    <w:rsid w:val="00FC6299"/>
    <w:rsid w:val="00FD13D9"/>
    <w:rsid w:val="00FE028C"/>
    <w:rsid w:val="013052ED"/>
    <w:rsid w:val="01C205AF"/>
    <w:rsid w:val="01C54F7A"/>
    <w:rsid w:val="021731EC"/>
    <w:rsid w:val="025549D4"/>
    <w:rsid w:val="04597546"/>
    <w:rsid w:val="05D261C7"/>
    <w:rsid w:val="06746FBB"/>
    <w:rsid w:val="0698215D"/>
    <w:rsid w:val="06AA2757"/>
    <w:rsid w:val="07D15D73"/>
    <w:rsid w:val="07DE1DD1"/>
    <w:rsid w:val="083D1731"/>
    <w:rsid w:val="089F190F"/>
    <w:rsid w:val="08E23EA9"/>
    <w:rsid w:val="09E00CBB"/>
    <w:rsid w:val="0C2E5E92"/>
    <w:rsid w:val="0CC90714"/>
    <w:rsid w:val="0CCA49A9"/>
    <w:rsid w:val="0CDE4BA7"/>
    <w:rsid w:val="11D045B2"/>
    <w:rsid w:val="12075DB4"/>
    <w:rsid w:val="126A1B7C"/>
    <w:rsid w:val="14346785"/>
    <w:rsid w:val="14DA3E12"/>
    <w:rsid w:val="14FB52E4"/>
    <w:rsid w:val="16FF4E2F"/>
    <w:rsid w:val="176D5BB1"/>
    <w:rsid w:val="17A15D74"/>
    <w:rsid w:val="198D31EF"/>
    <w:rsid w:val="1AB83446"/>
    <w:rsid w:val="1AC87FA9"/>
    <w:rsid w:val="1AE01666"/>
    <w:rsid w:val="1AE17A68"/>
    <w:rsid w:val="1BB30702"/>
    <w:rsid w:val="1BE74C63"/>
    <w:rsid w:val="1D081C8D"/>
    <w:rsid w:val="1D123C15"/>
    <w:rsid w:val="1D355346"/>
    <w:rsid w:val="1DC0638A"/>
    <w:rsid w:val="1F587876"/>
    <w:rsid w:val="20812E12"/>
    <w:rsid w:val="21B41179"/>
    <w:rsid w:val="22776A83"/>
    <w:rsid w:val="22CE461F"/>
    <w:rsid w:val="250D2D95"/>
    <w:rsid w:val="252F4756"/>
    <w:rsid w:val="27010A59"/>
    <w:rsid w:val="278831CA"/>
    <w:rsid w:val="2FB60392"/>
    <w:rsid w:val="300979FA"/>
    <w:rsid w:val="30EF6058"/>
    <w:rsid w:val="313037D9"/>
    <w:rsid w:val="316F653C"/>
    <w:rsid w:val="322701D4"/>
    <w:rsid w:val="32F75383"/>
    <w:rsid w:val="341E5980"/>
    <w:rsid w:val="3427782C"/>
    <w:rsid w:val="353A10BA"/>
    <w:rsid w:val="378F1439"/>
    <w:rsid w:val="3867670F"/>
    <w:rsid w:val="38DD251E"/>
    <w:rsid w:val="3BB81F92"/>
    <w:rsid w:val="3BFC189B"/>
    <w:rsid w:val="3C497F4B"/>
    <w:rsid w:val="3CA454B8"/>
    <w:rsid w:val="3D521F9C"/>
    <w:rsid w:val="3E4F7D51"/>
    <w:rsid w:val="3EF12B60"/>
    <w:rsid w:val="3F1D31AF"/>
    <w:rsid w:val="3F2F3FAC"/>
    <w:rsid w:val="3FD80DDC"/>
    <w:rsid w:val="40AD4195"/>
    <w:rsid w:val="415D0179"/>
    <w:rsid w:val="427B446E"/>
    <w:rsid w:val="43D33E6E"/>
    <w:rsid w:val="46967110"/>
    <w:rsid w:val="487353DE"/>
    <w:rsid w:val="4A505B38"/>
    <w:rsid w:val="4A9F4B62"/>
    <w:rsid w:val="4B0A3BAB"/>
    <w:rsid w:val="4C0A288A"/>
    <w:rsid w:val="4C275E69"/>
    <w:rsid w:val="4CBA3346"/>
    <w:rsid w:val="4F117F29"/>
    <w:rsid w:val="4F905957"/>
    <w:rsid w:val="51510D2B"/>
    <w:rsid w:val="51531167"/>
    <w:rsid w:val="519A5FF5"/>
    <w:rsid w:val="51DA4872"/>
    <w:rsid w:val="52CF465B"/>
    <w:rsid w:val="53003851"/>
    <w:rsid w:val="53F4158B"/>
    <w:rsid w:val="54A17C2B"/>
    <w:rsid w:val="55DB4AD3"/>
    <w:rsid w:val="588B4BB0"/>
    <w:rsid w:val="58C621C3"/>
    <w:rsid w:val="59CA47E3"/>
    <w:rsid w:val="5AC825CA"/>
    <w:rsid w:val="5B501EC4"/>
    <w:rsid w:val="5B6F3517"/>
    <w:rsid w:val="5D403B87"/>
    <w:rsid w:val="5E06372E"/>
    <w:rsid w:val="5E636423"/>
    <w:rsid w:val="5E7A5922"/>
    <w:rsid w:val="5EDE6BB4"/>
    <w:rsid w:val="609846BD"/>
    <w:rsid w:val="6179219D"/>
    <w:rsid w:val="620F3FD7"/>
    <w:rsid w:val="65800949"/>
    <w:rsid w:val="66C94B44"/>
    <w:rsid w:val="673E7DFB"/>
    <w:rsid w:val="6811252B"/>
    <w:rsid w:val="69116EAC"/>
    <w:rsid w:val="698A7861"/>
    <w:rsid w:val="6A2D7A2E"/>
    <w:rsid w:val="6C60496D"/>
    <w:rsid w:val="6D0907ED"/>
    <w:rsid w:val="6D124F9C"/>
    <w:rsid w:val="6D6139E0"/>
    <w:rsid w:val="6DD51DD8"/>
    <w:rsid w:val="6E243566"/>
    <w:rsid w:val="6E250D70"/>
    <w:rsid w:val="6FC42143"/>
    <w:rsid w:val="71C91FD2"/>
    <w:rsid w:val="72217771"/>
    <w:rsid w:val="7326373D"/>
    <w:rsid w:val="75B110F8"/>
    <w:rsid w:val="75C01A8C"/>
    <w:rsid w:val="75D57402"/>
    <w:rsid w:val="76687B31"/>
    <w:rsid w:val="76CA3FD0"/>
    <w:rsid w:val="7748425F"/>
    <w:rsid w:val="78230CD4"/>
    <w:rsid w:val="7A0D074D"/>
    <w:rsid w:val="7B066802"/>
    <w:rsid w:val="7B5D1362"/>
    <w:rsid w:val="7F0B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after="60" w:line="550" w:lineRule="exact"/>
      <w:jc w:val="center"/>
      <w:outlineLvl w:val="0"/>
    </w:pPr>
    <w:rPr>
      <w:rFonts w:eastAsia="方正小标宋简体"/>
      <w:bCs/>
      <w:kern w:val="44"/>
      <w:sz w:val="36"/>
      <w:szCs w:val="44"/>
    </w:rPr>
  </w:style>
  <w:style w:type="paragraph" w:styleId="3">
    <w:name w:val="heading 2"/>
    <w:basedOn w:val="1"/>
    <w:next w:val="1"/>
    <w:qFormat/>
    <w:uiPriority w:val="9"/>
    <w:pPr>
      <w:keepNext/>
      <w:keepLines/>
      <w:spacing w:line="500" w:lineRule="exact"/>
      <w:ind w:firstLine="200" w:firstLineChars="200"/>
      <w:outlineLvl w:val="1"/>
    </w:pPr>
    <w:rPr>
      <w:rFonts w:ascii="Cambria" w:hAnsi="Cambria" w:eastAsia="黑体"/>
      <w:bCs/>
      <w:sz w:val="28"/>
      <w:szCs w:val="32"/>
    </w:rPr>
  </w:style>
  <w:style w:type="paragraph" w:styleId="4">
    <w:name w:val="heading 3"/>
    <w:basedOn w:val="1"/>
    <w:next w:val="1"/>
    <w:link w:val="112"/>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500" w:lineRule="exact"/>
      <w:ind w:firstLine="200" w:firstLineChars="200"/>
      <w:outlineLvl w:val="3"/>
    </w:pPr>
    <w:rPr>
      <w:rFonts w:ascii="宋体" w:hAnsi="Adobe 宋体 Std L"/>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Plain Text"/>
    <w:basedOn w:val="1"/>
    <w:autoRedefine/>
    <w:semiHidden/>
    <w:qFormat/>
    <w:uiPriority w:val="0"/>
    <w:rPr>
      <w:rFonts w:ascii="宋体" w:hAnsi="Courier New" w:cs="Courier New"/>
      <w:szCs w:val="21"/>
    </w:rPr>
  </w:style>
  <w:style w:type="paragraph" w:styleId="9">
    <w:name w:val="Balloon Text"/>
    <w:basedOn w:val="1"/>
    <w:link w:val="22"/>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page number"/>
    <w:basedOn w:val="15"/>
    <w:autoRedefine/>
    <w:qFormat/>
    <w:uiPriority w:val="0"/>
    <w:rPr>
      <w:rFonts w:ascii="Times New Roman" w:hAnsi="Times New Roman" w:eastAsia="宋体" w:cs="Times New Roman"/>
    </w:rPr>
  </w:style>
  <w:style w:type="character" w:styleId="18">
    <w:name w:val="FollowedHyperlink"/>
    <w:basedOn w:val="15"/>
    <w:autoRedefine/>
    <w:unhideWhenUsed/>
    <w:qFormat/>
    <w:uiPriority w:val="99"/>
    <w:rPr>
      <w:color w:val="800080"/>
      <w:u w:val="single"/>
    </w:rPr>
  </w:style>
  <w:style w:type="character" w:styleId="19">
    <w:name w:val="Hyperlink"/>
    <w:basedOn w:val="15"/>
    <w:autoRedefine/>
    <w:unhideWhenUsed/>
    <w:qFormat/>
    <w:uiPriority w:val="99"/>
    <w:rPr>
      <w:color w:val="0000FF"/>
      <w:u w:val="single"/>
    </w:rPr>
  </w:style>
  <w:style w:type="character" w:customStyle="1" w:styleId="20">
    <w:name w:val="页眉 Char"/>
    <w:basedOn w:val="15"/>
    <w:link w:val="11"/>
    <w:autoRedefine/>
    <w:qFormat/>
    <w:uiPriority w:val="0"/>
    <w:rPr>
      <w:kern w:val="2"/>
      <w:sz w:val="18"/>
      <w:szCs w:val="18"/>
    </w:rPr>
  </w:style>
  <w:style w:type="character" w:customStyle="1" w:styleId="21">
    <w:name w:val="页脚 Char"/>
    <w:basedOn w:val="15"/>
    <w:link w:val="10"/>
    <w:autoRedefine/>
    <w:qFormat/>
    <w:uiPriority w:val="99"/>
    <w:rPr>
      <w:kern w:val="2"/>
      <w:sz w:val="18"/>
      <w:szCs w:val="18"/>
    </w:rPr>
  </w:style>
  <w:style w:type="character" w:customStyle="1" w:styleId="22">
    <w:name w:val="批注框文本 Char"/>
    <w:basedOn w:val="15"/>
    <w:link w:val="9"/>
    <w:autoRedefine/>
    <w:qFormat/>
    <w:uiPriority w:val="0"/>
    <w:rPr>
      <w:kern w:val="2"/>
      <w:sz w:val="18"/>
      <w:szCs w:val="18"/>
    </w:rPr>
  </w:style>
  <w:style w:type="paragraph" w:customStyle="1" w:styleId="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xl65"/>
    <w:basedOn w:val="1"/>
    <w:autoRedefine/>
    <w:qFormat/>
    <w:uiPriority w:val="0"/>
    <w:pPr>
      <w:widowControl/>
      <w:spacing w:before="100" w:beforeAutospacing="1" w:after="100" w:afterAutospacing="1"/>
      <w:jc w:val="left"/>
    </w:pPr>
    <w:rPr>
      <w:rFonts w:ascii="宋体" w:hAnsi="宋体" w:cs="宋体"/>
      <w:kern w:val="0"/>
      <w:sz w:val="28"/>
      <w:szCs w:val="28"/>
    </w:rPr>
  </w:style>
  <w:style w:type="paragraph" w:customStyle="1" w:styleId="25">
    <w:name w:val="xl66"/>
    <w:basedOn w:val="1"/>
    <w:autoRedefine/>
    <w:qFormat/>
    <w:uiPriority w:val="0"/>
    <w:pPr>
      <w:widowControl/>
      <w:spacing w:before="100" w:beforeAutospacing="1" w:after="100" w:afterAutospacing="1"/>
      <w:jc w:val="left"/>
    </w:pPr>
    <w:rPr>
      <w:rFonts w:ascii="宋体" w:hAnsi="宋体" w:cs="宋体"/>
      <w:color w:val="0000FF"/>
      <w:kern w:val="0"/>
      <w:sz w:val="24"/>
      <w:szCs w:val="24"/>
    </w:rPr>
  </w:style>
  <w:style w:type="paragraph" w:customStyle="1" w:styleId="2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
    <w:name w:val="xl6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5">
    <w:name w:val="xl76"/>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6">
    <w:name w:val="xl77"/>
    <w:basedOn w:val="1"/>
    <w:autoRedefine/>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3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8">
    <w:name w:val="xl79"/>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39">
    <w:name w:val="xl8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FF0000"/>
      <w:kern w:val="0"/>
      <w:sz w:val="20"/>
      <w:szCs w:val="20"/>
    </w:rPr>
  </w:style>
  <w:style w:type="paragraph" w:customStyle="1" w:styleId="40">
    <w:name w:val="xl81"/>
    <w:basedOn w:val="1"/>
    <w:autoRedefine/>
    <w:qFormat/>
    <w:uiPriority w:val="0"/>
    <w:pPr>
      <w:widowControl/>
      <w:pBdr>
        <w:top w:val="single" w:color="auto" w:sz="12"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1">
    <w:name w:val="xl82"/>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2">
    <w:name w:val="xl8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
    <w:name w:val="xl8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8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86"/>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8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88"/>
    <w:basedOn w:val="1"/>
    <w:autoRedefine/>
    <w:qFormat/>
    <w:uiPriority w:val="0"/>
    <w:pPr>
      <w:widowControl/>
      <w:pBdr>
        <w:top w:val="single" w:color="auto" w:sz="4" w:space="0"/>
        <w:left w:val="single" w:color="auto" w:sz="12"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89"/>
    <w:basedOn w:val="1"/>
    <w:autoRedefine/>
    <w:qFormat/>
    <w:uiPriority w:val="0"/>
    <w:pPr>
      <w:widowControl/>
      <w:pBdr>
        <w:left w:val="single" w:color="auto" w:sz="12"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90"/>
    <w:basedOn w:val="1"/>
    <w:autoRedefine/>
    <w:qFormat/>
    <w:uiPriority w:val="0"/>
    <w:pPr>
      <w:widowControl/>
      <w:pBdr>
        <w:left w:val="single" w:color="auto" w:sz="12"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1">
    <w:name w:val="xl92"/>
    <w:basedOn w:val="1"/>
    <w:autoRedefine/>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52">
    <w:name w:val="xl93"/>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53">
    <w:name w:val="xl94"/>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54">
    <w:name w:val="xl95"/>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55">
    <w:name w:val="xl9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9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5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101"/>
    <w:basedOn w:val="1"/>
    <w:autoRedefine/>
    <w:qFormat/>
    <w:uiPriority w:val="0"/>
    <w:pPr>
      <w:widowControl/>
      <w:pBdr>
        <w:top w:val="single" w:color="auto" w:sz="12" w:space="0"/>
        <w:left w:val="single" w:color="auto" w:sz="4"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61">
    <w:name w:val="xl102"/>
    <w:basedOn w:val="1"/>
    <w:autoRedefine/>
    <w:qFormat/>
    <w:uiPriority w:val="0"/>
    <w:pPr>
      <w:widowControl/>
      <w:pBdr>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62">
    <w:name w:val="xl103"/>
    <w:basedOn w:val="1"/>
    <w:autoRedefine/>
    <w:qFormat/>
    <w:uiPriority w:val="0"/>
    <w:pPr>
      <w:widowControl/>
      <w:pBdr>
        <w:top w:val="single" w:color="auto" w:sz="12"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63">
    <w:name w:val="xl104"/>
    <w:basedOn w:val="1"/>
    <w:autoRedefine/>
    <w:qFormat/>
    <w:uiPriority w:val="0"/>
    <w:pPr>
      <w:widowControl/>
      <w:pBdr>
        <w:top w:val="single" w:color="auto" w:sz="12"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
    <w:name w:val="xl10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5">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6">
    <w:name w:val="xl10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7">
    <w:name w:val="xl108"/>
    <w:basedOn w:val="1"/>
    <w:autoRedefine/>
    <w:qFormat/>
    <w:uiPriority w:val="0"/>
    <w:pPr>
      <w:widowControl/>
      <w:pBdr>
        <w:top w:val="single" w:color="auto" w:sz="4" w:space="0"/>
        <w:left w:val="single" w:color="auto" w:sz="12"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8">
    <w:name w:val="xl109"/>
    <w:basedOn w:val="1"/>
    <w:autoRedefine/>
    <w:qFormat/>
    <w:uiPriority w:val="0"/>
    <w:pPr>
      <w:widowControl/>
      <w:pBdr>
        <w:top w:val="single" w:color="auto" w:sz="4" w:space="0"/>
        <w:bottom w:val="single" w:color="auto" w:sz="12" w:space="0"/>
      </w:pBdr>
      <w:spacing w:before="100" w:beforeAutospacing="1" w:after="100" w:afterAutospacing="1"/>
      <w:jc w:val="center"/>
    </w:pPr>
    <w:rPr>
      <w:rFonts w:ascii="宋体" w:hAnsi="宋体" w:cs="宋体"/>
      <w:kern w:val="0"/>
      <w:sz w:val="18"/>
      <w:szCs w:val="18"/>
    </w:rPr>
  </w:style>
  <w:style w:type="paragraph" w:customStyle="1" w:styleId="69">
    <w:name w:val="xl110"/>
    <w:basedOn w:val="1"/>
    <w:autoRedefine/>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0">
    <w:name w:val="xl111"/>
    <w:basedOn w:val="1"/>
    <w:autoRedefine/>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1">
    <w:name w:val="xl112"/>
    <w:basedOn w:val="1"/>
    <w:autoRedefine/>
    <w:qFormat/>
    <w:uiPriority w:val="0"/>
    <w:pPr>
      <w:widowControl/>
      <w:pBdr>
        <w:top w:val="single" w:color="auto" w:sz="12"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115"/>
    <w:basedOn w:val="1"/>
    <w:autoRedefine/>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75">
    <w:name w:val="xl116"/>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6">
    <w:name w:val="xl117"/>
    <w:basedOn w:val="1"/>
    <w:autoRedefine/>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1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1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120"/>
    <w:basedOn w:val="1"/>
    <w:autoRedefine/>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0">
    <w:name w:val="xl121"/>
    <w:basedOn w:val="1"/>
    <w:autoRedefine/>
    <w:qFormat/>
    <w:uiPriority w:val="0"/>
    <w:pPr>
      <w:widowControl/>
      <w:pBdr>
        <w:top w:val="single" w:color="auto" w:sz="12"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1">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2">
    <w:name w:val="xl123"/>
    <w:basedOn w:val="1"/>
    <w:autoRedefine/>
    <w:qFormat/>
    <w:uiPriority w:val="0"/>
    <w:pPr>
      <w:widowControl/>
      <w:pBdr>
        <w:top w:val="single" w:color="auto" w:sz="4" w:space="0"/>
        <w:left w:val="single" w:color="auto" w:sz="12" w:space="0"/>
        <w:bottom w:val="single" w:color="auto" w:sz="12" w:space="0"/>
      </w:pBdr>
      <w:spacing w:before="100" w:beforeAutospacing="1" w:after="100" w:afterAutospacing="1"/>
      <w:jc w:val="center"/>
    </w:pPr>
    <w:rPr>
      <w:rFonts w:ascii="宋体" w:hAnsi="宋体" w:cs="宋体"/>
      <w:kern w:val="0"/>
      <w:sz w:val="18"/>
      <w:szCs w:val="18"/>
    </w:rPr>
  </w:style>
  <w:style w:type="paragraph" w:customStyle="1" w:styleId="83">
    <w:name w:val="xl124"/>
    <w:basedOn w:val="1"/>
    <w:autoRedefine/>
    <w:qFormat/>
    <w:uiPriority w:val="0"/>
    <w:pPr>
      <w:widowControl/>
      <w:pBdr>
        <w:top w:val="single" w:color="auto" w:sz="4" w:space="0"/>
        <w:bottom w:val="single" w:color="auto" w:sz="12" w:space="0"/>
      </w:pBdr>
      <w:spacing w:before="100" w:beforeAutospacing="1" w:after="100" w:afterAutospacing="1"/>
      <w:jc w:val="left"/>
    </w:pPr>
    <w:rPr>
      <w:rFonts w:ascii="宋体" w:hAnsi="宋体" w:cs="宋体"/>
      <w:kern w:val="0"/>
      <w:sz w:val="24"/>
      <w:szCs w:val="24"/>
    </w:rPr>
  </w:style>
  <w:style w:type="paragraph" w:customStyle="1" w:styleId="84">
    <w:name w:val="xl125"/>
    <w:basedOn w:val="1"/>
    <w:autoRedefine/>
    <w:qFormat/>
    <w:uiPriority w:val="0"/>
    <w:pPr>
      <w:widowControl/>
      <w:pBdr>
        <w:top w:val="single" w:color="auto" w:sz="4" w:space="0"/>
        <w:bottom w:val="single" w:color="auto" w:sz="12"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xl126"/>
    <w:basedOn w:val="1"/>
    <w:autoRedefine/>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27"/>
    <w:basedOn w:val="1"/>
    <w:autoRedefine/>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xl128"/>
    <w:basedOn w:val="1"/>
    <w:autoRedefine/>
    <w:qFormat/>
    <w:uiPriority w:val="0"/>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88">
    <w:name w:val="xl129"/>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0">
    <w:name w:val="xl13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2">
    <w:name w:val="xl1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3">
    <w:name w:val="xl134"/>
    <w:basedOn w:val="1"/>
    <w:autoRedefine/>
    <w:qFormat/>
    <w:uiPriority w:val="0"/>
    <w:pPr>
      <w:widowControl/>
      <w:pBdr>
        <w:top w:val="single" w:color="auto" w:sz="12" w:space="0"/>
        <w:left w:val="single" w:color="auto" w:sz="12" w:space="0"/>
      </w:pBdr>
      <w:spacing w:before="100" w:beforeAutospacing="1" w:after="100" w:afterAutospacing="1"/>
      <w:jc w:val="center"/>
    </w:pPr>
    <w:rPr>
      <w:rFonts w:ascii="宋体" w:hAnsi="宋体" w:cs="宋体"/>
      <w:kern w:val="0"/>
      <w:sz w:val="18"/>
      <w:szCs w:val="18"/>
    </w:rPr>
  </w:style>
  <w:style w:type="paragraph" w:customStyle="1" w:styleId="94">
    <w:name w:val="xl135"/>
    <w:basedOn w:val="1"/>
    <w:autoRedefine/>
    <w:qFormat/>
    <w:uiPriority w:val="0"/>
    <w:pPr>
      <w:widowControl/>
      <w:pBdr>
        <w:left w:val="single" w:color="auto" w:sz="12" w:space="0"/>
      </w:pBdr>
      <w:spacing w:before="100" w:beforeAutospacing="1" w:after="100" w:afterAutospacing="1"/>
      <w:jc w:val="center"/>
    </w:pPr>
    <w:rPr>
      <w:rFonts w:ascii="宋体" w:hAnsi="宋体" w:cs="宋体"/>
      <w:kern w:val="0"/>
      <w:sz w:val="18"/>
      <w:szCs w:val="18"/>
    </w:rPr>
  </w:style>
  <w:style w:type="paragraph" w:customStyle="1" w:styleId="95">
    <w:name w:val="xl136"/>
    <w:basedOn w:val="1"/>
    <w:autoRedefine/>
    <w:qFormat/>
    <w:uiPriority w:val="0"/>
    <w:pPr>
      <w:widowControl/>
      <w:pBdr>
        <w:left w:val="single" w:color="auto" w:sz="12"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6">
    <w:name w:val="xl1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xl13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
    <w:name w:val="xl139"/>
    <w:basedOn w:val="1"/>
    <w:autoRedefine/>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9">
    <w:name w:val="xl14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
    <w:name w:val="xl141"/>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1">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102">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FF"/>
      <w:kern w:val="0"/>
      <w:sz w:val="18"/>
      <w:szCs w:val="18"/>
    </w:rPr>
  </w:style>
  <w:style w:type="paragraph" w:customStyle="1" w:styleId="103">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104">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FF"/>
      <w:kern w:val="0"/>
      <w:sz w:val="18"/>
      <w:szCs w:val="18"/>
    </w:rPr>
  </w:style>
  <w:style w:type="paragraph" w:customStyle="1" w:styleId="105">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106">
    <w:name w:val="xl14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FF"/>
      <w:kern w:val="0"/>
      <w:sz w:val="24"/>
      <w:szCs w:val="24"/>
    </w:rPr>
  </w:style>
  <w:style w:type="paragraph" w:customStyle="1" w:styleId="107">
    <w:name w:val="xl14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8">
    <w:name w:val="xl14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09">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FF"/>
      <w:kern w:val="0"/>
      <w:sz w:val="18"/>
      <w:szCs w:val="18"/>
    </w:rPr>
  </w:style>
  <w:style w:type="paragraph" w:customStyle="1" w:styleId="110">
    <w:name w:val="xl151"/>
    <w:basedOn w:val="1"/>
    <w:autoRedefine/>
    <w:qFormat/>
    <w:uiPriority w:val="0"/>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111">
    <w:name w:val="xl152"/>
    <w:basedOn w:val="1"/>
    <w:autoRedefine/>
    <w:qFormat/>
    <w:uiPriority w:val="0"/>
    <w:pPr>
      <w:widowControl/>
      <w:shd w:val="clear" w:color="000000" w:fill="FFFFFF"/>
      <w:spacing w:before="100" w:beforeAutospacing="1" w:after="100" w:afterAutospacing="1"/>
      <w:jc w:val="left"/>
    </w:pPr>
    <w:rPr>
      <w:rFonts w:ascii="宋体" w:hAnsi="宋体" w:cs="宋体"/>
      <w:color w:val="0000FF"/>
      <w:kern w:val="0"/>
      <w:sz w:val="24"/>
      <w:szCs w:val="24"/>
    </w:rPr>
  </w:style>
  <w:style w:type="character" w:customStyle="1" w:styleId="112">
    <w:name w:val="标题 3 Char"/>
    <w:basedOn w:val="15"/>
    <w:link w:val="4"/>
    <w:autoRedefine/>
    <w:qFormat/>
    <w:uiPriority w:val="0"/>
    <w:rPr>
      <w:b/>
      <w:bCs/>
      <w:kern w:val="2"/>
      <w:sz w:val="32"/>
      <w:szCs w:val="32"/>
    </w:rPr>
  </w:style>
  <w:style w:type="character" w:customStyle="1" w:styleId="113">
    <w:name w:val="font01"/>
    <w:autoRedefine/>
    <w:qFormat/>
    <w:uiPriority w:val="0"/>
    <w:rPr>
      <w:rFonts w:hint="eastAsia" w:ascii="宋体" w:hAnsi="宋体" w:eastAsia="宋体" w:cs="宋体"/>
      <w:color w:val="000000"/>
      <w:sz w:val="22"/>
      <w:szCs w:val="22"/>
      <w:u w:val="none"/>
    </w:rPr>
  </w:style>
  <w:style w:type="paragraph" w:customStyle="1" w:styleId="114">
    <w:name w:val="WPSOffice手动目录 1"/>
    <w:autoRedefine/>
    <w:qFormat/>
    <w:uiPriority w:val="0"/>
    <w:pPr>
      <w:ind w:leftChars="0"/>
    </w:pPr>
    <w:rPr>
      <w:rFonts w:ascii="Times New Roman" w:hAnsi="Times New Roman" w:eastAsia="宋体" w:cs="Times New Roman"/>
      <w:sz w:val="20"/>
      <w:szCs w:val="20"/>
    </w:rPr>
  </w:style>
  <w:style w:type="character" w:customStyle="1" w:styleId="115">
    <w:name w:val="font81"/>
    <w:basedOn w:val="15"/>
    <w:autoRedefine/>
    <w:qFormat/>
    <w:uiPriority w:val="0"/>
    <w:rPr>
      <w:rFonts w:hint="default" w:ascii="Arial" w:hAnsi="Arial" w:cs="Arial"/>
      <w:color w:val="000000"/>
      <w:sz w:val="20"/>
      <w:szCs w:val="20"/>
      <w:u w:val="none"/>
    </w:rPr>
  </w:style>
  <w:style w:type="character" w:customStyle="1" w:styleId="116">
    <w:name w:val="font61"/>
    <w:basedOn w:val="1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8F57F-DD53-4BB7-ACC8-A113D1A9DC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14347</Words>
  <Characters>14653</Characters>
  <Lines>106</Lines>
  <Paragraphs>30</Paragraphs>
  <TotalTime>2</TotalTime>
  <ScaleCrop>false</ScaleCrop>
  <LinksUpToDate>false</LinksUpToDate>
  <CharactersWithSpaces>14758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2019-08-17T08:23:00Z</dcterms:created>
  <dc:creator>cyy</dc:creator>
  <cp:lastModifiedBy>宁宁</cp:lastModifiedBy>
  <dcterms:modified xsi:type="dcterms:W3CDTF">2024-06-08T10:21:18Z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29CE14441D6945CD82BA305DA1EAA097_13</vt:lpwstr>
  </property>
</Properties>
</file>